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rPr>
          <w:rFonts w:ascii="Segoe UI" w:hAnsi="Segoe UI" w:cs="Segoe UI"/>
          <w:b/>
          <w:sz w:val="32"/>
          <w:szCs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20955</wp:posOffset>
                </wp:positionV>
                <wp:extent cx="2673985" cy="549910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69" t="-342" r="-69" b="-342"/>
                        <a:stretch/>
                      </pic:blipFill>
                      <pic:spPr>
                        <a:xfrm>
                          <a:off x="0" y="0"/>
                          <a:ext cx="267398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0.20pt;mso-position-horizontal:absolute;mso-position-vertical-relative:text;margin-top:1.65pt;mso-position-vertical:absolute;width:210.55pt;height:43.30pt;mso-wrap-distance-left:0.00pt;mso-wrap-distance-top:0.00pt;mso-wrap-distance-right:0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Normal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</w:p>
    <w:p>
      <w:pPr>
        <w:pStyle w:val="Normal"/>
        <w:ind w:left="0" w:right="0" w:firstLine="709"/>
        <w:jc w:val="right"/>
      </w:pPr>
      <w:r>
        <w:rPr>
          <w:b/>
          <w:bCs/>
          <w:sz w:val="26"/>
          <w:szCs w:val="26"/>
        </w:rPr>
        <w:t xml:space="preserve">ПРЕСС-РЕЛИЗ</w:t>
      </w:r>
    </w:p>
    <w:p>
      <w:pPr>
        <w:pStyle w:val="Normal"/>
        <w:ind w:left="0" w:right="0" w:firstLine="709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center"/>
      </w:pPr>
      <w:r>
        <w:rPr>
          <w:rStyle w:val="Strong"/>
          <w:bCs w:val="0"/>
          <w:color w:val="000000"/>
          <w:sz w:val="30"/>
          <w:szCs w:val="30"/>
          <w:lang w:eastAsia="ru-RU"/>
        </w:rPr>
        <w:t xml:space="preserve">Выписки из ЕГРН для всех жизненных ситуаций</w:t>
      </w:r>
    </w:p>
    <w:p>
      <w:pPr>
        <w:pStyle w:val="Normal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b/>
          <w:color w:val="000000"/>
          <w:sz w:val="26"/>
          <w:szCs w:val="26"/>
        </w:rPr>
        <w:t xml:space="preserve">Эксперты Роскадастра по Алтайскому краю подготовили краткий обзор основных видов выписок из Единого государственного реестра недвижимости (ЕГРН) и в каких жизненных ситуациях их следует запрашивать.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Почти каждый житель Алтайского края сталкивается с необходимостью получить выписку из ЕГРН. Причины могут быть разными и для каждого случая нужен определенный вид выписки.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Росреестром утверждены более 14 форм выписок из ЕГРН, а также форма справки о лицах, получивших сведения об объекте недвижимости, которые можно разделить на две группы: общедоступные и ограниченного доступа.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i/>
          <w:iCs/>
          <w:color w:val="000000"/>
          <w:sz w:val="26"/>
          <w:szCs w:val="26"/>
        </w:rPr>
        <w:t xml:space="preserve">Общедоступные выписки: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1) </w:t>
      </w:r>
      <w:r>
        <w:rPr>
          <w:b/>
          <w:bCs/>
          <w:color w:val="000000"/>
          <w:sz w:val="26"/>
          <w:szCs w:val="26"/>
        </w:rPr>
        <w:t xml:space="preserve">Об основных характеристиках и зарегистрированных правах на объект недвижимости.</w:t>
      </w:r>
      <w:r>
        <w:rPr>
          <w:color w:val="000000"/>
          <w:sz w:val="26"/>
          <w:szCs w:val="26"/>
        </w:rPr>
        <w:t xml:space="preserve"> Документ содержит сведения о собственнике, адресе, кадастровой стоимости, дате завершения строительства и дате ввода объекта в эксплуатацию, наличие или отсутствие ограничений (обременений). К нему прилагается схема расположения объекта. Как правило, такую выписку чаще всего запрашивают при проведении сделок с недвижимостью, ее залоге, для подачи иска в суд, для подготовки завещания или отчета об оценке и т.д.;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2) </w:t>
      </w:r>
      <w:r>
        <w:rPr>
          <w:b/>
          <w:bCs/>
          <w:color w:val="000000"/>
          <w:sz w:val="26"/>
          <w:szCs w:val="26"/>
        </w:rPr>
        <w:t xml:space="preserve">Об объекте недвижимости.</w:t>
      </w:r>
      <w:r>
        <w:rPr>
          <w:color w:val="000000"/>
          <w:sz w:val="26"/>
          <w:szCs w:val="26"/>
        </w:rPr>
        <w:t xml:space="preserve"> Эта выписка содержит наиболее полную информацию о объекте недвижимости: кадастровый номер, вид, наименование, площадь, этаж, протяжённость, разрешенное использование, назначение, год ввода в эксплуатацию, ограничениях прав и обременениях, описание местоположения границ и графические сведения. Она поможет узнать подробные характеристики недвижимости, определить, попадает ли земельный участок в границы охранной зоны или зоны с особыми условиями использования территории, а также узнать, включен ли объект в реестр объектов культурного наследия. Такая выписка потребуется: при проведений подробной проверки объекта недвижимости, при возникновении споров между соседями о прохождении границ участков;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3) </w:t>
      </w:r>
      <w:r>
        <w:rPr>
          <w:b/>
          <w:bCs/>
          <w:color w:val="000000"/>
          <w:sz w:val="26"/>
          <w:szCs w:val="26"/>
        </w:rPr>
        <w:t xml:space="preserve">О переходе прав на объект недвижимости.</w:t>
      </w:r>
      <w:r>
        <w:rPr>
          <w:color w:val="000000"/>
          <w:sz w:val="26"/>
          <w:szCs w:val="26"/>
        </w:rPr>
        <w:t xml:space="preserve"> В данной выписке полный перечень всех правообладателей объекта и документов, на основании которых были зарегистрированы переходы права. </w:t>
      </w:r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Такая выписка может понадобиться, чтобы узнать полную историю владения объектом</w:t>
      </w:r>
      <w:r>
        <w:rPr>
          <w:color w:val="000000"/>
          <w:sz w:val="26"/>
          <w:szCs w:val="26"/>
        </w:rPr>
        <w:t xml:space="preserve">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4) </w:t>
      </w:r>
      <w:r>
        <w:rPr>
          <w:b/>
          <w:bCs/>
          <w:color w:val="000000"/>
          <w:sz w:val="26"/>
          <w:szCs w:val="26"/>
        </w:rPr>
        <w:t xml:space="preserve">О зарегистрированных договорах участия в долевом строительстве</w:t>
      </w:r>
      <w:r>
        <w:rPr>
          <w:color w:val="000000"/>
          <w:sz w:val="26"/>
          <w:szCs w:val="26"/>
        </w:rPr>
        <w:t xml:space="preserve">. Указанная выписка содержит информацию о земельном участке, на котором строится объект недвижимости, его правообладателе, а также обо всех участниках долевого строительства. Документ содержит информацию о количестве объектов, проданных в конкретном строящемся доме;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5) </w:t>
      </w:r>
      <w:r>
        <w:rPr>
          <w:b/>
          <w:bCs/>
          <w:color w:val="000000"/>
          <w:sz w:val="26"/>
          <w:szCs w:val="26"/>
        </w:rPr>
        <w:t xml:space="preserve">О кадастровой стоимости объекта недвижимости.</w:t>
      </w:r>
      <w:r>
        <w:rPr>
          <w:color w:val="000000"/>
          <w:sz w:val="26"/>
          <w:szCs w:val="26"/>
        </w:rPr>
        <w:t xml:space="preserve"> Такая выписка отражает информацию о стоимости объекта недвижимости, определенную по результатам оценки кадастровой стоимости. Такую выписку можно запросить на конкретную дату;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6) </w:t>
      </w:r>
      <w:r>
        <w:rPr>
          <w:b/>
          <w:bCs/>
          <w:color w:val="000000"/>
          <w:sz w:val="26"/>
          <w:szCs w:val="26"/>
        </w:rPr>
        <w:t xml:space="preserve">О зоне с особыми условиями использования территорий.</w:t>
      </w:r>
      <w:r>
        <w:rPr>
          <w:color w:val="000000"/>
          <w:sz w:val="26"/>
          <w:szCs w:val="26"/>
        </w:rPr>
        <w:t xml:space="preserve"> В выписку включены сведения о местоположении границ зоны, кадастровые номера участков, входящих в зону, ее графическое изображение, разрешенные виды использования, существующие обременения и наложенные ограничения и т.д.;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7) </w:t>
      </w:r>
      <w:r>
        <w:rPr>
          <w:b/>
          <w:bCs/>
          <w:color w:val="000000"/>
          <w:sz w:val="26"/>
          <w:szCs w:val="26"/>
        </w:rPr>
        <w:t xml:space="preserve">О границе между субъектами Российской Федерации, границе муниципального образования и границе населенного пункта, кадастрового плана территории.</w:t>
      </w:r>
      <w:r>
        <w:rPr>
          <w:color w:val="000000"/>
          <w:sz w:val="26"/>
          <w:szCs w:val="26"/>
        </w:rPr>
        <w:t xml:space="preserve"> Выписка содержит план или схему границы между регионами России, границ муниципального образования или населенного пункта, а также реестровые номера границ и реквизиты правовых актов.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Полнота предоставляемых сведений в общедоступных выписках будет зависеть от того, содержится ли в ЕГРН запись о возможности предоставлять персональные данные физического лица (фамилия, имя, отчество, дата рождения), за которым зарегистрировано право собственности, ограничение права или обременение объекта недвижимости, а также предыдущих собственников недвижимости. Если запись о такой возможности отсутствует, то выписка из ЕГРН по общему правилу будет содержать сведения о принадлежности недвижимости физическому лицу без указания его персональных данных.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i/>
          <w:iCs/>
          <w:color w:val="000000"/>
          <w:sz w:val="26"/>
          <w:szCs w:val="26"/>
        </w:rPr>
        <w:t xml:space="preserve">Выписки ограниченного доступа: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8) </w:t>
      </w:r>
      <w:r>
        <w:rPr>
          <w:b/>
          <w:bCs/>
          <w:color w:val="000000"/>
          <w:sz w:val="26"/>
          <w:szCs w:val="26"/>
        </w:rPr>
        <w:t xml:space="preserve">О правах отдельного лица на имевшиеся (имеющиеся) у него объекты недвижимости.</w:t>
      </w:r>
      <w:r>
        <w:rPr>
          <w:color w:val="000000"/>
          <w:sz w:val="26"/>
          <w:szCs w:val="26"/>
        </w:rPr>
        <w:t xml:space="preserve"> В выписке указаны все объекты, которыми когда-либо владел конкретный человек или юридическое лицо на определенную дату или за период. Данную выписку, как правило, запрашивают при разделе имущества, приватизации, при предоставлении справки о доходах и имуществе по месту работы, в случае налоговых споров, спорах о наследстве для получения пособий и субсидий и т.д.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9) </w:t>
      </w:r>
      <w:r>
        <w:rPr>
          <w:b/>
          <w:bCs/>
          <w:color w:val="000000"/>
          <w:sz w:val="26"/>
          <w:szCs w:val="26"/>
        </w:rPr>
        <w:t xml:space="preserve">О содержании правоустанавливающих документов.</w:t>
      </w:r>
      <w:r>
        <w:rPr>
          <w:color w:val="000000"/>
          <w:sz w:val="26"/>
          <w:szCs w:val="26"/>
        </w:rPr>
        <w:t xml:space="preserve"> Выписка содержит информацию о виде и реквизитах правоустанавливающего документа на объект недвижимости, включая данные сторон договора - персональные сведения граждан, наименование организаций, а также содержание документа. Такая выписка может потребоваться если правоустанавливающие документы были утрачены, в случае судебных разбирательств;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10) </w:t>
      </w:r>
      <w:r>
        <w:rPr>
          <w:b/>
          <w:bCs/>
          <w:color w:val="000000"/>
          <w:sz w:val="26"/>
          <w:szCs w:val="26"/>
        </w:rPr>
        <w:t xml:space="preserve">О признании правообладателя недееспособным или ограниченно дееспособным.</w:t>
      </w:r>
      <w:r>
        <w:rPr>
          <w:color w:val="000000"/>
          <w:sz w:val="26"/>
          <w:szCs w:val="26"/>
        </w:rPr>
        <w:t xml:space="preserve"> В выписке указано наименование суда и реквизиты решения о признании правообладателя недееспособным или ограниченно дееспособным. Такую выписку запрашивают при проведении сделок, при оформлении ипотеки или залога;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11) </w:t>
      </w:r>
      <w:r>
        <w:rPr>
          <w:b/>
          <w:bCs/>
          <w:color w:val="000000"/>
          <w:sz w:val="26"/>
          <w:szCs w:val="26"/>
        </w:rPr>
        <w:t xml:space="preserve">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документов.</w:t>
      </w:r>
      <w:r>
        <w:rPr>
          <w:color w:val="000000"/>
          <w:sz w:val="26"/>
          <w:szCs w:val="26"/>
        </w:rPr>
        <w:t xml:space="preserve"> Здесь размещена информация о дате, когда орган регистрации прав получил заявление, вид такого заявления, а также сведения обо всех заявлениях о кадастровом учете или регистрации прав, которые находятся в стадии рассмотрения на момент направления запроса;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12) </w:t>
      </w:r>
      <w:r>
        <w:rPr>
          <w:b/>
          <w:bCs/>
          <w:color w:val="000000"/>
          <w:sz w:val="26"/>
          <w:szCs w:val="26"/>
        </w:rPr>
        <w:t xml:space="preserve">Справка о лицах, получивших сведения об объекте недвижимости.</w:t>
      </w:r>
      <w:r>
        <w:rPr>
          <w:color w:val="000000"/>
          <w:sz w:val="26"/>
          <w:szCs w:val="26"/>
        </w:rPr>
        <w:t xml:space="preserve"> Указанная выписка отражает сведения о лицах, которые запрашивали информацию в отношении принадлежащей собственнику недвижимости за выбранный период, а также дату и номер документа;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6"/>
          <w:szCs w:val="26"/>
        </w:rPr>
        <w:t xml:space="preserve">13) </w:t>
      </w:r>
      <w:r>
        <w:rPr>
          <w:b/>
          <w:bCs/>
          <w:color w:val="000000"/>
          <w:sz w:val="26"/>
          <w:szCs w:val="26"/>
        </w:rPr>
        <w:t xml:space="preserve">Онлайн выписка.</w:t>
      </w:r>
      <w:r>
        <w:rPr>
          <w:color w:val="000000"/>
          <w:sz w:val="26"/>
          <w:szCs w:val="26"/>
        </w:rPr>
        <w:t xml:space="preserve"> Такую выписку может запросить собственник недвижимости на портале Госуслуг Выписка предоставляется бесплатно, в течении одной минуты и и содержит основные сведения необходимые для проверки недвижимости перед сделкой, оформлением ипотеки, страхованием и т.д.</w:t>
      </w:r>
    </w:p>
    <w:p>
      <w:pPr>
        <w:pStyle w:val="BodyText"/>
        <w:spacing w:before="0" w:after="0" w:line="240" w:lineRule="auto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Style w:val="Hyperlink"/>
          <w:i/>
          <w:iCs/>
          <w:color w:val="000000"/>
          <w:u w:val="none"/>
          <w:shd w:val="clear" w:color="auto" w:fill="ffffff"/>
          <w:lang w:eastAsia="ru-RU"/>
        </w:rPr>
      </w:pPr>
      <w:r>
        <w:rPr>
          <w:rStyle w:val="Hyperlink"/>
          <w:i/>
          <w:iCs/>
          <w:color w:val="000000"/>
          <w:u w:val="none"/>
          <w:shd w:val="clear" w:color="auto" w:fill="ffffff"/>
          <w:lang w:eastAsia="ru-RU"/>
        </w:rPr>
        <w:t xml:space="preserve">Материал подготовлен филиалом ППК «Роскадастр» по Алтайскому краю</w:t>
      </w:r>
    </w:p>
    <w:sectPr>
      <w:footerReference w:type="default" r:id="rId7"/>
      <w:footerReference w:type="first" r:id="rId8"/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623" w:right="504" w:bottom="684" w:left="1134" w:footer="29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 CYR">
    <w:panose1 w:val="020206030504050203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balanceSingleByteDoubleByteWidth w:val="true"/>
    <w:doNotLeaveBackslashAlone w:val="true"/>
    <w:ulTrailSpace w:val="true"/>
    <w:adjustLineHeightInTable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Heading1">
    <w:name w:val="Заголовок 1"/>
    <w:basedOn w:val="UserStyle_0"/>
    <w:next w:val="BodyText"/>
    <w:link w:val="Normal"/>
    <w:pPr>
      <w:numPr>
        <w:numId w:val="1"/>
        <w:ilvl w:val="0"/>
      </w:numPr>
      <w:ind w:left="0" w:right="0" w:firstLine="0"/>
      <w:outlineLvl w:val="0"/>
    </w:pPr>
  </w:style>
  <w:style w:type="paragraph" w:styleId="Heading2">
    <w:name w:val="Заголовок 2"/>
    <w:basedOn w:val="UserStyle_0"/>
    <w:next w:val="BodyText"/>
    <w:link w:val="Normal"/>
    <w:pPr>
      <w:numPr>
        <w:numId w:val="1"/>
        <w:ilvl w:val="1"/>
      </w:numPr>
      <w:ind w:left="0" w:right="0" w:firstLine="0"/>
      <w:outlineLvl w:val="1"/>
    </w:pPr>
  </w:style>
  <w:style w:type="paragraph" w:styleId="Heading3">
    <w:name w:val="Заголовок 3"/>
    <w:basedOn w:val="UserStyle_0"/>
    <w:next w:val="BodyText"/>
    <w:link w:val="Normal"/>
    <w:pPr>
      <w:numPr>
        <w:numId w:val="1"/>
        <w:ilvl w:val="2"/>
      </w:numPr>
      <w:ind w:left="0" w:right="0" w:firstLine="0"/>
      <w:outlineLvl w:val="2"/>
    </w:pPr>
  </w:style>
  <w:style w:type="character" w:styleId="UserStyle_1">
    <w:name w:val="Основной шрифт абзаца"/>
    <w:next w:val="UserStyle_1"/>
    <w:link w:val="Normal"/>
  </w:style>
  <w:style w:type="character" w:styleId="UserStyle_2">
    <w:name w:val="WW8Num1z0"/>
    <w:next w:val="UserStyle_2"/>
    <w:link w:val="Normal"/>
  </w:style>
  <w:style w:type="character" w:styleId="UserStyle_3">
    <w:name w:val="WW8Num1z1"/>
    <w:next w:val="UserStyle_3"/>
    <w:link w:val="Normal"/>
  </w:style>
  <w:style w:type="character" w:styleId="UserStyle_4">
    <w:name w:val="WW8Num1z2"/>
    <w:next w:val="UserStyle_4"/>
    <w:link w:val="Normal"/>
  </w:style>
  <w:style w:type="character" w:styleId="UserStyle_5">
    <w:name w:val="WW8Num1z3"/>
    <w:next w:val="UserStyle_5"/>
    <w:link w:val="Normal"/>
  </w:style>
  <w:style w:type="character" w:styleId="UserStyle_6">
    <w:name w:val="WW8Num1z4"/>
    <w:next w:val="UserStyle_6"/>
    <w:link w:val="Normal"/>
  </w:style>
  <w:style w:type="character" w:styleId="UserStyle_7">
    <w:name w:val="WW8Num1z5"/>
    <w:next w:val="UserStyle_7"/>
    <w:link w:val="Normal"/>
  </w:style>
  <w:style w:type="character" w:styleId="UserStyle_8">
    <w:name w:val="WW8Num1z6"/>
    <w:next w:val="UserStyle_8"/>
    <w:link w:val="Normal"/>
  </w:style>
  <w:style w:type="character" w:styleId="UserStyle_9">
    <w:name w:val="WW8Num1z7"/>
    <w:next w:val="UserStyle_9"/>
    <w:link w:val="Normal"/>
  </w:style>
  <w:style w:type="character" w:styleId="UserStyle_10">
    <w:name w:val="WW8Num1z8"/>
    <w:next w:val="UserStyle_10"/>
    <w:link w:val="Normal"/>
  </w:style>
  <w:style w:type="character" w:styleId="UserStyle_11">
    <w:name w:val="Основной шрифт абзаца3"/>
    <w:next w:val="UserStyle_11"/>
    <w:link w:val="Normal"/>
  </w:style>
  <w:style w:type="character" w:styleId="UserStyle_12">
    <w:name w:val="Основной шрифт абзаца2"/>
    <w:next w:val="UserStyle_12"/>
    <w:link w:val="Normal"/>
  </w:style>
  <w:style w:type="character" w:styleId="UserStyle_13">
    <w:name w:val="WW8Num2z0"/>
    <w:next w:val="UserStyle_13"/>
    <w:link w:val="Normal"/>
  </w:style>
  <w:style w:type="character" w:styleId="UserStyle_14">
    <w:name w:val="WW8Num2z1"/>
    <w:next w:val="UserStyle_14"/>
    <w:link w:val="Normal"/>
  </w:style>
  <w:style w:type="character" w:styleId="UserStyle_15">
    <w:name w:val="WW8Num2z2"/>
    <w:next w:val="UserStyle_15"/>
    <w:link w:val="Normal"/>
  </w:style>
  <w:style w:type="character" w:styleId="UserStyle_16">
    <w:name w:val="WW8Num2z3"/>
    <w:next w:val="UserStyle_16"/>
    <w:link w:val="Normal"/>
  </w:style>
  <w:style w:type="character" w:styleId="UserStyle_17">
    <w:name w:val="WW8Num2z4"/>
    <w:next w:val="UserStyle_17"/>
    <w:link w:val="Normal"/>
  </w:style>
  <w:style w:type="character" w:styleId="UserStyle_18">
    <w:name w:val="WW8Num2z5"/>
    <w:next w:val="UserStyle_18"/>
    <w:link w:val="Normal"/>
  </w:style>
  <w:style w:type="character" w:styleId="UserStyle_19">
    <w:name w:val="WW8Num2z6"/>
    <w:next w:val="UserStyle_19"/>
    <w:link w:val="Normal"/>
  </w:style>
  <w:style w:type="character" w:styleId="UserStyle_20">
    <w:name w:val="WW8Num2z7"/>
    <w:next w:val="UserStyle_20"/>
    <w:link w:val="Normal"/>
  </w:style>
  <w:style w:type="character" w:styleId="UserStyle_21">
    <w:name w:val="WW8Num2z8"/>
    <w:next w:val="UserStyle_21"/>
    <w:link w:val="Normal"/>
  </w:style>
  <w:style w:type="character" w:styleId="UserStyle_22">
    <w:name w:val="Основной шрифт абзаца1"/>
    <w:next w:val="UserStyle_22"/>
    <w:link w:val="Normal"/>
  </w:style>
  <w:style w:type="character" w:styleId="UserStyle_23">
    <w:name w:val="Default Paragraph Font"/>
    <w:next w:val="UserStyle_23"/>
    <w:link w:val="Normal"/>
  </w:style>
  <w:style w:type="character" w:styleId="UserStyle_24">
    <w:name w:val="ConsNonformat Знак"/>
    <w:next w:val="UserStyle_24"/>
    <w:link w:val="Normal"/>
    <w:rPr>
      <w:rFonts w:ascii="Courier New" w:hAnsi="Courier New" w:cs="Courier New"/>
      <w:sz w:val="26"/>
      <w:szCs w:val="26"/>
      <w:lang w:val="ru-RU" w:bidi="ar-SA"/>
    </w:rPr>
  </w:style>
  <w:style w:type="character" w:styleId="UserStyle_25">
    <w:name w:val="Основной текст (5)_"/>
    <w:next w:val="UserStyle_25"/>
    <w:link w:val="Normal"/>
    <w:rPr>
      <w:b/>
      <w:bCs/>
      <w:spacing w:val="2"/>
      <w:sz w:val="24"/>
      <w:szCs w:val="24"/>
      <w:lang w:bidi="ar-SA"/>
    </w:rPr>
  </w:style>
  <w:style w:type="character" w:styleId="UserStyle_26">
    <w:name w:val="Основной текст (4)_"/>
    <w:next w:val="UserStyle_26"/>
    <w:link w:val="Normal"/>
    <w:rPr>
      <w:b/>
      <w:bCs/>
      <w:sz w:val="24"/>
      <w:szCs w:val="24"/>
      <w:lang w:bidi="ar-SA"/>
    </w:rPr>
  </w:style>
  <w:style w:type="character" w:styleId="Emphasis">
    <w:name w:val="Выделение"/>
    <w:next w:val="Emphasis"/>
    <w:link w:val="Normal"/>
    <w:rPr>
      <w:rFonts w:cs="Times New Roman"/>
      <w:i/>
      <w:iCs/>
    </w:rPr>
  </w:style>
  <w:style w:type="character" w:styleId="Hyperlink">
    <w:name w:val="Интернет-ссылка"/>
    <w:next w:val="Hyperlink"/>
    <w:link w:val="Normal"/>
    <w:rPr>
      <w:color w:val="0000ff"/>
      <w:u w:val="single"/>
    </w:rPr>
  </w:style>
  <w:style w:type="character" w:styleId="UserStyle_27">
    <w:name w:val="Нижний колонтитул Знак"/>
    <w:next w:val="UserStyle_27"/>
    <w:link w:val="Normal"/>
    <w:rPr>
      <w:sz w:val="24"/>
      <w:szCs w:val="24"/>
      <w:lang w:val="ru-RU" w:bidi="ar-SA"/>
    </w:rPr>
  </w:style>
  <w:style w:type="character" w:styleId="UserStyle_28">
    <w:name w:val="Верхний колонтитул Знак"/>
    <w:next w:val="UserStyle_28"/>
    <w:link w:val="Normal"/>
    <w:rPr>
      <w:sz w:val="24"/>
      <w:szCs w:val="24"/>
    </w:rPr>
  </w:style>
  <w:style w:type="character" w:styleId="UserStyle_29">
    <w:name w:val="Текст выноски Знак"/>
    <w:next w:val="UserStyle_29"/>
    <w:link w:val="Normal"/>
    <w:rPr>
      <w:rFonts w:ascii="Tahoma" w:hAnsi="Tahoma" w:cs="Tahoma"/>
      <w:sz w:val="16"/>
      <w:szCs w:val="16"/>
    </w:rPr>
  </w:style>
  <w:style w:type="character" w:styleId="UserStyle_30">
    <w:name w:val="apple-converted-space"/>
    <w:basedOn w:val="UserStyle_23"/>
    <w:next w:val="UserStyle_30"/>
    <w:link w:val="Normal"/>
  </w:style>
  <w:style w:type="character" w:styleId="UserStyle_31">
    <w:name w:val="Текст сноски Знак"/>
    <w:next w:val="UserStyle_31"/>
    <w:link w:val="Normal"/>
    <w:rPr>
      <w:rFonts w:ascii="Calibri" w:hAnsi="Calibri" w:eastAsia="Calibri" w:cs="Times New Roman"/>
    </w:rPr>
  </w:style>
  <w:style w:type="character" w:styleId="UserStyle_32">
    <w:name w:val="footnote reference"/>
    <w:next w:val="UserStyle_32"/>
    <w:link w:val="Normal"/>
    <w:rPr>
      <w:vertAlign w:val="superscript"/>
    </w:rPr>
  </w:style>
  <w:style w:type="character" w:styleId="UserStyle_33">
    <w:name w:val="apple-style-span"/>
    <w:basedOn w:val="UserStyle_23"/>
    <w:next w:val="UserStyle_33"/>
    <w:link w:val="Normal"/>
  </w:style>
  <w:style w:type="character" w:styleId="UserStyle_34">
    <w:name w:val="Strong1"/>
    <w:next w:val="UserStyle_34"/>
    <w:link w:val="Normal"/>
    <w:rPr>
      <w:b/>
      <w:bCs/>
    </w:rPr>
  </w:style>
  <w:style w:type="character" w:styleId="UserStyle_35">
    <w:name w:val="Основной текст (8)"/>
    <w:next w:val="UserStyle_35"/>
    <w:link w:val="Normal"/>
    <w:rPr>
      <w:spacing w:val="4"/>
      <w:sz w:val="28"/>
      <w:u w:val="single"/>
    </w:rPr>
  </w:style>
  <w:style w:type="character" w:styleId="UserStyle_36">
    <w:name w:val="ListLabel 1"/>
    <w:next w:val="UserStyle_36"/>
    <w:link w:val="Normal"/>
    <w:rPr>
      <w:sz w:val="20"/>
    </w:rPr>
  </w:style>
  <w:style w:type="character" w:styleId="FollowedHyperlink">
    <w:name w:val="Посещённая гиперссылка"/>
    <w:next w:val="FollowedHyperlink"/>
    <w:link w:val="Normal"/>
    <w:rPr>
      <w:color w:val="800000"/>
      <w:u w:val="single"/>
    </w:rPr>
  </w:style>
  <w:style w:type="character" w:styleId="UserStyle_37">
    <w:name w:val="ListLabel 5"/>
    <w:next w:val="UserStyle_37"/>
    <w:link w:val="Normal"/>
    <w:rPr>
      <w:rFonts w:ascii="Times New Roman" w:hAnsi="Times New Roman" w:cs="Times New Roman"/>
      <w:i w:val="0"/>
      <w:sz w:val="28"/>
    </w:rPr>
  </w:style>
  <w:style w:type="character" w:styleId="UserStyle_38">
    <w:name w:val="Символ нумерации"/>
    <w:next w:val="UserStyle_38"/>
    <w:link w:val="Normal"/>
  </w:style>
  <w:style w:type="character" w:styleId="Strong">
    <w:name w:val="Выделение жирным"/>
    <w:next w:val="Strong"/>
    <w:link w:val="Normal"/>
    <w:rPr>
      <w:b/>
      <w:bCs/>
    </w:rPr>
  </w:style>
  <w:style w:type="paragraph" w:styleId="UserStyle_39">
    <w:name w:val="Заголовок"/>
    <w:basedOn w:val="UserStyle_40"/>
    <w:next w:val="BodyText"/>
    <w:link w:val="Normal"/>
    <w:pPr>
      <w:jc w:val="center"/>
    </w:pPr>
    <w:rPr>
      <w:b/>
      <w:bCs/>
      <w:sz w:val="56"/>
      <w:szCs w:val="56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88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41">
    <w:name w:val="Указатель"/>
    <w:basedOn w:val="Normal"/>
    <w:next w:val="UserStyle_41"/>
    <w:link w:val="Normal"/>
    <w:pPr>
      <w:suppressLineNumbers/>
    </w:pPr>
    <w:rPr>
      <w:rFonts w:cs="Mangal"/>
      <w:lang w:val="en-US" w:eastAsia="en-US" w:bidi="en-US"/>
    </w:rPr>
  </w:style>
  <w:style w:type="paragraph" w:styleId="UserStyle_0">
    <w:name w:val="Заголовок1"/>
    <w:basedOn w:val="Normal"/>
    <w:next w:val="BodyText"/>
    <w:link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UserStyle_40">
    <w:name w:val="Заголовок2"/>
    <w:basedOn w:val="UserStyle_0"/>
    <w:next w:val="BodyText"/>
    <w:link w:val="Normal"/>
  </w:style>
  <w:style w:type="paragraph" w:styleId="UserStyle_42">
    <w:name w:val="Название объекта"/>
    <w:basedOn w:val="UserStyle_40"/>
    <w:next w:val="BodyText"/>
    <w:link w:val="Normal"/>
    <w:pPr>
      <w:jc w:val="center"/>
    </w:pPr>
    <w:rPr>
      <w:b/>
      <w:bCs/>
      <w:sz w:val="56"/>
      <w:szCs w:val="56"/>
    </w:rPr>
  </w:style>
  <w:style w:type="paragraph" w:styleId="UserStyle_43">
    <w:name w:val="Указатель4"/>
    <w:basedOn w:val="Normal"/>
    <w:next w:val="UserStyle_43"/>
    <w:link w:val="Normal"/>
    <w:pPr>
      <w:suppressLineNumbers/>
    </w:pPr>
    <w:rPr>
      <w:rFonts w:cs="Mangal"/>
    </w:rPr>
  </w:style>
  <w:style w:type="paragraph" w:styleId="UserStyle_44">
    <w:name w:val="Название объекта3"/>
    <w:basedOn w:val="UserStyle_40"/>
    <w:next w:val="BodyText"/>
    <w:link w:val="Normal"/>
    <w:pPr>
      <w:jc w:val="center"/>
    </w:pPr>
    <w:rPr>
      <w:b/>
      <w:bCs/>
      <w:sz w:val="56"/>
      <w:szCs w:val="56"/>
    </w:rPr>
  </w:style>
  <w:style w:type="paragraph" w:styleId="UserStyle_45">
    <w:name w:val="Указатель3"/>
    <w:basedOn w:val="Normal"/>
    <w:next w:val="UserStyle_45"/>
    <w:link w:val="Normal"/>
    <w:pPr>
      <w:suppressLineNumbers/>
    </w:pPr>
    <w:rPr>
      <w:rFonts w:ascii="Times New Roman" w:hAnsi="Times New Roman" w:cs="Mangal"/>
    </w:rPr>
  </w:style>
  <w:style w:type="paragraph" w:styleId="UserStyle_46">
    <w:name w:val="Название объекта2"/>
    <w:basedOn w:val="Normal"/>
    <w:next w:val="UserStyle_46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47">
    <w:name w:val="Указатель2"/>
    <w:basedOn w:val="Normal"/>
    <w:next w:val="UserStyle_47"/>
    <w:link w:val="Normal"/>
    <w:pPr>
      <w:suppressLineNumbers/>
    </w:pPr>
    <w:rPr>
      <w:rFonts w:cs="Mangal"/>
    </w:rPr>
  </w:style>
  <w:style w:type="paragraph" w:styleId="UserStyle_48">
    <w:name w:val="Название объекта1"/>
    <w:basedOn w:val="Normal"/>
    <w:next w:val="UserStyle_48"/>
    <w:link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UserStyle_49">
    <w:name w:val="Указатель1"/>
    <w:basedOn w:val="Normal"/>
    <w:next w:val="UserStyle_49"/>
    <w:link w:val="Normal"/>
    <w:pPr>
      <w:suppressLineNumbers/>
    </w:pPr>
    <w:rPr>
      <w:rFonts w:ascii="Times New Roman" w:hAnsi="Times New Roman" w:cs="Mangal"/>
    </w:rPr>
  </w:style>
  <w:style w:type="paragraph" w:styleId="UserStyle_50">
    <w:name w:val="index heading"/>
    <w:basedOn w:val="Normal"/>
    <w:next w:val="UserStyle_50"/>
    <w:link w:val="Normal"/>
    <w:pPr>
      <w:suppressLineNumbers/>
    </w:pPr>
    <w:rPr>
      <w:rFonts w:cs="Mangal"/>
    </w:rPr>
  </w:style>
  <w:style w:type="paragraph" w:styleId="UserStyle_51">
    <w:name w:val="ConsNonformat"/>
    <w:next w:val="UserStyle_51"/>
    <w:link w:val="Normal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UserStyle_52">
    <w:name w:val="ConsPlusNormal"/>
    <w:next w:val="UserStyle_52"/>
    <w:link w:val="Normal"/>
    <w:pPr>
      <w:widowControl w:val="off"/>
      <w:ind w:left="0" w:right="0" w:firstLine="720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UserStyle_53">
    <w:name w:val="Основной текст (5)"/>
    <w:basedOn w:val="Normal"/>
    <w:next w:val="UserStyle_53"/>
    <w:pPr>
      <w:spacing w:before="1680" w:after="60" w:line="240" w:lineRule="atLeast"/>
    </w:pPr>
    <w:rPr>
      <w:b/>
      <w:bCs/>
      <w:spacing w:val="2"/>
    </w:rPr>
  </w:style>
  <w:style w:type="paragraph" w:styleId="UserStyle_54">
    <w:name w:val="Основной текст (4)"/>
    <w:basedOn w:val="Normal"/>
    <w:next w:val="UserStyle_54"/>
    <w:link w:val="Normal"/>
    <w:pPr>
      <w:spacing w:line="302" w:lineRule="exact"/>
      <w:jc w:val="right"/>
    </w:pPr>
    <w:rPr>
      <w:b/>
      <w:bCs/>
    </w:rPr>
  </w:style>
  <w:style w:type="paragraph" w:styleId="UserStyle_55">
    <w:name w:val="Верхний и нижний колонтитулы"/>
    <w:basedOn w:val="Normal"/>
    <w:next w:val="UserStyle_55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56">
    <w:name w:val="Колонтитул"/>
    <w:basedOn w:val="Normal"/>
    <w:next w:val="UserStyle_56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57">
    <w:name w:val="ConsPlusTitle"/>
    <w:next w:val="UserStyle_57"/>
    <w:link w:val="Normal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UserStyle_58">
    <w:name w:val="Balloon Text"/>
    <w:basedOn w:val="Normal"/>
    <w:next w:val="UserStyle_58"/>
    <w:link w:val="Normal"/>
    <w:rPr>
      <w:rFonts w:ascii="Tahoma" w:hAnsi="Tahoma" w:cs="Tahoma"/>
      <w:sz w:val="16"/>
      <w:szCs w:val="16"/>
    </w:rPr>
  </w:style>
  <w:style w:type="paragraph" w:styleId="UserStyle_59">
    <w:name w:val="Normal (Web)"/>
    <w:basedOn w:val="Normal"/>
    <w:next w:val="UserStyle_59"/>
    <w:link w:val="Normal"/>
    <w:pPr>
      <w:spacing w:before="280" w:after="280"/>
    </w:pPr>
  </w:style>
  <w:style w:type="paragraph" w:styleId="UserStyle_60">
    <w:name w:val="List Paragraph"/>
    <w:basedOn w:val="Normal"/>
    <w:next w:val="UserStyle_60"/>
    <w:link w:val="Normal"/>
    <w:pPr>
      <w:spacing w:before="0" w:after="200" w:line="276" w:lineRule="auto"/>
      <w:ind w:left="720" w:right="0" w:firstLine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UserStyle_61">
    <w:name w:val="footnote text"/>
    <w:basedOn w:val="Normal"/>
    <w:next w:val="UserStyle_61"/>
    <w:link w:val="Normal"/>
    <w:rPr>
      <w:rFonts w:ascii="Calibri" w:hAnsi="Calibri" w:eastAsia="Calibri" w:cs="Times New Roman"/>
      <w:sz w:val="20"/>
      <w:szCs w:val="20"/>
    </w:rPr>
  </w:style>
  <w:style w:type="paragraph" w:styleId="UserStyle_62">
    <w:name w:val="Default"/>
    <w:next w:val="UserStyle_62"/>
    <w:link w:val="Normal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UserStyle_63">
    <w:name w:val="rtejustify"/>
    <w:basedOn w:val="Normal"/>
    <w:next w:val="UserStyle_63"/>
    <w:link w:val="Normal"/>
    <w:pPr>
      <w:spacing w:before="0" w:after="288"/>
      <w:jc w:val="both"/>
    </w:pPr>
  </w:style>
  <w:style w:type="paragraph" w:styleId="UserStyle_64">
    <w:name w:val="Цитата1"/>
    <w:basedOn w:val="Normal"/>
    <w:next w:val="UserStyle_64"/>
    <w:link w:val="Normal"/>
  </w:style>
  <w:style w:type="paragraph" w:styleId="Subtitle">
    <w:name w:val="Подзаголовок"/>
    <w:basedOn w:val="UserStyle_0"/>
    <w:next w:val="BodyText"/>
    <w:link w:val="Normal"/>
  </w:style>
  <w:style w:type="paragraph" w:styleId="UserStyle_65">
    <w:name w:val="Содержимое таблицы"/>
    <w:basedOn w:val="Normal"/>
    <w:next w:val="UserStyle_65"/>
    <w:link w:val="Normal"/>
  </w:style>
  <w:style w:type="paragraph" w:styleId="UserStyle_66">
    <w:name w:val="Основной текст3"/>
    <w:basedOn w:val="Normal"/>
    <w:next w:val="UserStyle_66"/>
    <w:link w:val="Normal"/>
    <w:pPr>
      <w:spacing w:line="322" w:lineRule="exact"/>
      <w:ind w:left="0" w:right="0" w:firstLine="0"/>
    </w:pPr>
  </w:style>
  <w:style w:type="paragraph" w:styleId="UserStyle_67">
    <w:name w:val="western"/>
    <w:basedOn w:val="Normal"/>
    <w:next w:val="UserStyle_67"/>
    <w:link w:val="Normal"/>
    <w:pPr>
      <w:spacing w:before="280" w:after="142" w:line="288" w:lineRule="auto"/>
    </w:pPr>
    <w:rPr>
      <w:lang w:eastAsia="zh-CN"/>
    </w:rPr>
  </w:style>
  <w:style w:type="paragraph" w:styleId="UserStyle_68">
    <w:name w:val="Заголовок таблицы"/>
    <w:basedOn w:val="UserStyle_65"/>
    <w:next w:val="UserStyle_68"/>
    <w:link w:val="Normal"/>
    <w:pPr>
      <w:suppressLineNumbers/>
      <w:jc w:val="center"/>
    </w:pPr>
    <w:rPr>
      <w:b/>
      <w:bCs/>
    </w:rPr>
  </w:style>
  <w:style w:type="paragraph" w:styleId="UserStyle_69">
    <w:name w:val="Блочная цитата"/>
    <w:basedOn w:val="Normal"/>
    <w:next w:val="UserStyle_69"/>
    <w:link w:val="Normal"/>
    <w:pPr>
      <w:spacing w:before="0" w:after="283"/>
      <w:ind w:left="567" w:right="567" w:firstLine="0"/>
    </w:pPr>
  </w:style>
  <w:style w:type="paragraph" w:styleId="UserStyle_70">
    <w:name w:val="No Spacing"/>
    <w:next w:val="UserStyle_70"/>
    <w:link w:val="Normal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6</cp:revision>
  <dcterms:created xsi:type="dcterms:W3CDTF">2020-05-19T08:12:00Z</dcterms:created>
  <dcterms:modified xsi:type="dcterms:W3CDTF">2024-11-13T05:01:00Z</dcterms:modified>
</cp:coreProperties>
</file>