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54930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4374" cy="729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3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ind w:firstLine="0"/>
        <w:jc w:val="left"/>
        <w:spacing w:after="0" w:line="240" w:lineRule="auto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b/>
        </w:rPr>
        <w:t xml:space="preserve">Управление Росреестра по Алтайскому краю информирует</w:t>
      </w:r>
      <w:r>
        <w:rPr>
          <w:b/>
        </w:rPr>
        <w:t xml:space="preserve"> </w:t>
      </w:r>
      <w:r>
        <w:rPr>
          <w:b/>
        </w:rPr>
        <w:t xml:space="preserve">о лицензировании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t xml:space="preserve">Для выполнения работ </w:t>
      </w:r>
      <w:r>
        <w:rPr>
          <w:i/>
        </w:rPr>
        <w:t xml:space="preserve">по установлению и изменению </w:t>
      </w:r>
      <w:r>
        <w:rPr>
          <w:i/>
        </w:rPr>
        <w:t xml:space="preserve">границ зон с особыми условиями использования территории </w:t>
      </w:r>
      <w:r>
        <w:rPr>
          <w:i/>
          <w:u w:val="single"/>
        </w:rPr>
        <w:t xml:space="preserve">требуется лицензия</w:t>
      </w:r>
      <w:r>
        <w:rPr>
          <w:i/>
          <w:u w:val="single"/>
        </w:rPr>
        <w:t xml:space="preserve"> на осуществление геодезической и картографической деятельности</w:t>
      </w:r>
      <w:r>
        <w:t xml:space="preserve">. </w:t>
      </w:r>
      <w:r/>
    </w:p>
    <w:p>
      <w:pPr>
        <w:ind w:firstLine="709"/>
        <w:jc w:val="both"/>
        <w:spacing w:after="0" w:line="240" w:lineRule="auto"/>
      </w:pPr>
      <w:r>
        <w:t xml:space="preserve">Оказание государственной услуги по лицензированию геодезической и картографической деятельности осуществляет Росреестр и его территориальные органы. </w:t>
      </w:r>
      <w:r>
        <w:t xml:space="preserve">Требования к соискателю л</w:t>
      </w:r>
      <w:bookmarkStart w:id="0" w:name="_GoBack"/>
      <w:r/>
      <w:bookmarkEnd w:id="0"/>
      <w:r>
        <w:t xml:space="preserve">ицензии, лицензиату установлены Положением о лицензировании геодезической и картографической деятельности, утвержденным постановлением Правительства РФ от 28.07.2020 № 1126.</w:t>
      </w:r>
      <w:r/>
    </w:p>
    <w:p>
      <w:pPr>
        <w:ind w:firstLine="709"/>
        <w:jc w:val="both"/>
        <w:spacing w:after="0" w:line="240" w:lineRule="auto"/>
      </w:pPr>
      <w:r>
        <w:t xml:space="preserve">Заявлени</w:t>
      </w:r>
      <w:r>
        <w:t xml:space="preserve">я</w:t>
      </w:r>
      <w:r>
        <w:t xml:space="preserve"> о предоставлении лицензии</w:t>
      </w:r>
      <w:r>
        <w:t xml:space="preserve">, внесение изменений в реестр лицензий</w:t>
      </w:r>
      <w:r>
        <w:t xml:space="preserve"> и прилагаемые</w:t>
      </w:r>
      <w:r>
        <w:t xml:space="preserve"> к </w:t>
      </w:r>
      <w:r>
        <w:t xml:space="preserve">ним документы направляю</w:t>
      </w:r>
      <w:r>
        <w:t xml:space="preserve">тся в лицензирующий орган посредством формы-концентратора на Едином портале государственных </w:t>
      </w:r>
      <w:r>
        <w:t xml:space="preserve">и муниципальных услуг (функций)</w:t>
      </w:r>
      <w:r>
        <w:t xml:space="preserve">: </w:t>
      </w:r>
      <w:hyperlink r:id="rId9" w:tooltip="https://www.gosuslugi.ru/621742/1/form" w:history="1">
        <w:r>
          <w:rPr>
            <w:rStyle w:val="834"/>
          </w:rPr>
          <w:t xml:space="preserve">получение лицензии</w:t>
        </w:r>
      </w:hyperlink>
      <w:r>
        <w:t xml:space="preserve">.</w:t>
      </w:r>
      <w:r/>
    </w:p>
    <w:p>
      <w:pPr>
        <w:ind w:firstLine="709"/>
        <w:jc w:val="both"/>
        <w:spacing w:after="0" w:line="240" w:lineRule="auto"/>
      </w:pPr>
      <w:r>
        <w:t xml:space="preserve">За предоставление лицензии, внесение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  <w:r/>
    </w:p>
    <w:p>
      <w:pPr>
        <w:ind w:firstLine="709"/>
        <w:jc w:val="both"/>
        <w:spacing w:after="0" w:line="240" w:lineRule="auto"/>
      </w:pPr>
      <w:r>
        <w:t xml:space="preserve">В соответствии с подпунктом 92 п. 1 ст. 333.33 Налогового кодекса Российской Федерации размеры государственных пошлин составляют: </w:t>
      </w:r>
      <w:r/>
    </w:p>
    <w:p>
      <w:pPr>
        <w:ind w:firstLine="709"/>
        <w:jc w:val="both"/>
        <w:spacing w:after="0" w:line="240" w:lineRule="auto"/>
      </w:pPr>
      <w:r>
        <w:t xml:space="preserve">за предоставление лицензии – 7500 рублей;</w:t>
      </w:r>
      <w:r/>
    </w:p>
    <w:p>
      <w:pPr>
        <w:ind w:firstLine="709"/>
        <w:jc w:val="both"/>
        <w:spacing w:after="0" w:line="240" w:lineRule="auto"/>
      </w:pPr>
      <w:r>
        <w:t xml:space="preserve">за внесение изменений в реестр лиц</w:t>
      </w:r>
      <w:r>
        <w:t xml:space="preserve">ензий на основании заявления о внесении изменений в реестр лицензий, связанное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– 3500 рублей;</w:t>
      </w:r>
      <w:r/>
    </w:p>
    <w:p>
      <w:pPr>
        <w:ind w:firstLine="709"/>
        <w:jc w:val="both"/>
        <w:spacing w:after="0" w:line="240" w:lineRule="auto"/>
      </w:pPr>
      <w:r>
        <w:t xml:space="preserve">за внесение изменений в реестр лицензий на основании заявления о внесении изменений в реестр лицензий в других случаях – 750 рублей.</w:t>
      </w:r>
      <w:r/>
    </w:p>
    <w:p>
      <w:pPr>
        <w:ind w:firstLine="709"/>
        <w:jc w:val="both"/>
        <w:spacing w:after="0" w:line="240" w:lineRule="auto"/>
      </w:pPr>
      <w:r>
        <w:t xml:space="preserve">Напоминаем о том, что ст. 14.1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</w:t>
      </w:r>
      <w:r>
        <w:t xml:space="preserve">деятельности без специального разрешения (лицензии), если такое разрешение (такая лицензия) обязательно (обязательна), за осуществление предпринимательской деятельности с нарушением требований и условий, предусмотренных специальным разрешением (лицензией).</w:t>
      </w:r>
      <w:r/>
    </w:p>
    <w:p>
      <w:pPr>
        <w:pStyle w:val="835"/>
        <w:ind w:left="0" w:firstLine="709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t xml:space="preserve">Вся информация, необходим</w:t>
      </w:r>
      <w:r>
        <w:t xml:space="preserve">ая для получения государственной</w:t>
      </w:r>
      <w:r>
        <w:t xml:space="preserve"> услуг</w:t>
      </w:r>
      <w:r>
        <w:t xml:space="preserve">и по лицензированию геодезической и картографической деятельности, </w:t>
      </w:r>
      <w:r>
        <w:t xml:space="preserve">размещена</w:t>
      </w:r>
      <w:r>
        <w:t xml:space="preserve"> на сайте Росреестра в разделе «</w:t>
      </w:r>
      <w:r>
        <w:t xml:space="preserve">Деятельность</w:t>
      </w:r>
      <w:r>
        <w:t xml:space="preserve">» – «</w:t>
      </w:r>
      <w:r>
        <w:t xml:space="preserve">Геодезия и картография</w:t>
      </w:r>
      <w:r>
        <w:t xml:space="preserve">»</w:t>
      </w:r>
      <w:r>
        <w:t xml:space="preserve"> </w:t>
      </w:r>
      <w:r>
        <w:t xml:space="preserve">– </w:t>
      </w:r>
      <w:r>
        <w:t xml:space="preserve">Лицензирование геодезической и картографической деятельности</w:t>
      </w:r>
      <w:r>
        <w:t xml:space="preserve">» (</w:t>
      </w:r>
      <w:hyperlink r:id="rId10" w:tooltip="https://rosreestr.gov.ru/activity/geodeziya-i-kartografiya/litsenzirovanie-geodezicheskoy-i-kartograficheskoy-deyatelnosti/" w:history="1">
        <w:r>
          <w:rPr>
            <w:rStyle w:val="834"/>
          </w:rPr>
          <w:t xml:space="preserve">Информация для получения лицензии</w:t>
        </w:r>
      </w:hyperlink>
      <w:r>
        <w:t xml:space="preserve">).</w:t>
      </w:r>
      <w:r>
        <w:rPr>
          <w:highlight w:val="none"/>
        </w:rPr>
      </w:r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</w:pPr>
      <w:r/>
      <w:r/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91525" cy="50915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572109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091525" cy="509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0.91pt;height:400.9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left="0" w:firstLine="0"/>
        <w:jc w:val="both"/>
        <w:spacing w:after="0" w:line="240" w:lineRule="auto"/>
        <w:tabs>
          <w:tab w:val="left" w:pos="1134" w:leader="none"/>
        </w:tabs>
      </w:pPr>
      <w:r/>
      <w:r/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6" w:tooltip="https://t.me/rosreestr_altaiskii_krai" w:history="1">
        <w:r>
          <w:rPr>
            <w:rStyle w:val="83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83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5"/>
        <w:ind w:left="0" w:firstLine="0"/>
        <w:jc w:val="left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character" w:styleId="836">
    <w:name w:val="FollowedHyperlink"/>
    <w:basedOn w:val="831"/>
    <w:uiPriority w:val="99"/>
    <w:semiHidden/>
    <w:unhideWhenUsed/>
    <w:rPr>
      <w:color w:val="800080" w:themeColor="followedHyperlink"/>
      <w:u w:val="single"/>
    </w:rPr>
  </w:style>
  <w:style w:type="paragraph" w:styleId="83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www.gosuslugi.ru/621742/1/form" TargetMode="External"/><Relationship Id="rId10" Type="http://schemas.openxmlformats.org/officeDocument/2006/relationships/hyperlink" Target="https://rosreestr.gov.ru/activity/geodeziya-i-kartografiya/litsenzirovanie-geodezicheskoy-i-kartograficheskoy-deyatelnosti/" TargetMode="External"/><Relationship Id="rId11" Type="http://schemas.openxmlformats.org/officeDocument/2006/relationships/image" Target="media/image2.jp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t.me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Гергет Евгений Викторович</dc:creator>
  <cp:revision>10</cp:revision>
  <dcterms:created xsi:type="dcterms:W3CDTF">2024-02-05T03:19:00Z</dcterms:created>
  <dcterms:modified xsi:type="dcterms:W3CDTF">2025-06-20T01:13:25Z</dcterms:modified>
</cp:coreProperties>
</file>