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38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rFonts w:eastAsia="Calibri"/>
          <w:b/>
          <w:bCs/>
          <w:color w:val="000000"/>
          <w:sz w:val="28"/>
          <w:szCs w:val="28"/>
          <w:lang w:eastAsia="ru-RU"/>
        </w:rPr>
        <w:t xml:space="preserve">    </w:t>
      </w:r>
      <w:r>
        <w:rPr>
          <w:rFonts w:ascii="Calibri" w:hAnsi="Calibri" w:eastAsia="Calibri"/>
          <w:color w:val="000000"/>
          <w:sz w:val="28"/>
          <w:szCs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80489" cy="733715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980489" cy="73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4pt;height:57.77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eastAsia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>
        <w:rPr>
          <w:rFonts w:eastAsia="Calibri"/>
          <w:b/>
          <w:bCs/>
          <w:color w:val="000000"/>
          <w:sz w:val="28"/>
          <w:szCs w:val="28"/>
          <w:lang w:eastAsia="ru-RU"/>
        </w:rPr>
      </w:r>
    </w:p>
    <w:p>
      <w:pPr>
        <w:pStyle w:val="638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rFonts w:eastAsia="Calibri"/>
          <w:b/>
          <w:bCs/>
          <w:color w:val="000000"/>
          <w:sz w:val="28"/>
          <w:szCs w:val="28"/>
          <w:lang w:eastAsia="ru-RU"/>
        </w:rPr>
      </w:r>
      <w:r>
        <w:rPr>
          <w:rFonts w:eastAsia="Calibri"/>
          <w:b/>
          <w:bCs/>
          <w:color w:val="000000"/>
          <w:sz w:val="28"/>
          <w:szCs w:val="28"/>
          <w:lang w:eastAsia="ru-RU"/>
        </w:rPr>
      </w:r>
    </w:p>
    <w:p>
      <w:pPr>
        <w:pStyle w:val="638"/>
        <w:jc w:val="right"/>
        <w:rPr>
          <w:rFonts w:eastAsia="Calibri"/>
          <w:b/>
          <w:bCs/>
          <w:color w:val="000000"/>
          <w:sz w:val="32"/>
          <w:szCs w:val="28"/>
          <w:lang w:eastAsia="ru-RU"/>
        </w:rPr>
      </w:pPr>
      <w:r>
        <w:rPr>
          <w:rFonts w:eastAsia="Calibri"/>
          <w:b/>
          <w:bCs/>
          <w:color w:val="000000"/>
          <w:sz w:val="32"/>
          <w:szCs w:val="28"/>
          <w:lang w:eastAsia="ru-RU"/>
        </w:rPr>
        <w:t xml:space="preserve">ПРЕСС-РЕЛИЗ</w:t>
      </w:r>
      <w:r>
        <w:rPr>
          <w:rFonts w:eastAsia="Calibri"/>
          <w:b/>
          <w:bCs/>
          <w:color w:val="000000"/>
          <w:sz w:val="32"/>
          <w:szCs w:val="28"/>
          <w:lang w:eastAsia="ru-RU"/>
        </w:rPr>
      </w:r>
    </w:p>
    <w:p>
      <w:pPr>
        <w:pStyle w:val="638"/>
        <w:jc w:val="right"/>
        <w:rPr>
          <w:rFonts w:eastAsia="Calibri"/>
          <w:bCs/>
          <w:color w:val="000000"/>
          <w:sz w:val="28"/>
          <w:szCs w:val="28"/>
          <w:lang w:eastAsia="ru-RU"/>
        </w:rPr>
      </w:pPr>
      <w:r>
        <w:rPr>
          <w:rFonts w:eastAsia="Calibri"/>
          <w:bCs/>
          <w:color w:val="000000"/>
          <w:sz w:val="28"/>
          <w:szCs w:val="28"/>
          <w:lang w:eastAsia="ru-RU"/>
        </w:rPr>
        <w:t xml:space="preserve">22</w:t>
      </w:r>
      <w:r>
        <w:rPr>
          <w:rFonts w:eastAsia="Calibri"/>
          <w:bCs/>
          <w:color w:val="000000"/>
          <w:sz w:val="28"/>
          <w:szCs w:val="28"/>
          <w:lang w:eastAsia="ru-RU"/>
        </w:rPr>
        <w:t xml:space="preserve">.10.2024</w:t>
      </w:r>
      <w:r>
        <w:rPr>
          <w:rFonts w:eastAsia="Calibri"/>
          <w:bCs/>
          <w:color w:val="000000"/>
          <w:sz w:val="28"/>
          <w:szCs w:val="28"/>
          <w:lang w:eastAsia="ru-RU"/>
        </w:rPr>
      </w:r>
    </w:p>
    <w:p>
      <w:pPr>
        <w:pStyle w:val="638"/>
        <w:jc w:val="center"/>
        <w:rPr>
          <w:color w:val="000000"/>
          <w:lang w:eastAsia="ru-RU"/>
        </w:rPr>
      </w:pPr>
      <w:r>
        <w:rPr>
          <w:color w:val="000000"/>
          <w:lang w:eastAsia="ru-RU"/>
        </w:rPr>
      </w:r>
      <w:r>
        <w:rPr>
          <w:color w:val="000000"/>
          <w:lang w:eastAsia="ru-RU"/>
        </w:rPr>
      </w:r>
    </w:p>
    <w:p>
      <w:pPr>
        <w:pStyle w:val="638"/>
        <w:jc w:val="center"/>
        <w:widowControl w:val="off"/>
        <w:rPr>
          <w:b/>
          <w:i/>
          <w:sz w:val="12"/>
          <w:szCs w:val="12"/>
        </w:rPr>
      </w:pPr>
      <w:r>
        <w:rPr>
          <w:b/>
          <w:i/>
          <w:sz w:val="12"/>
          <w:szCs w:val="12"/>
        </w:rPr>
      </w:r>
      <w:r>
        <w:rPr>
          <w:b/>
          <w:i/>
          <w:sz w:val="12"/>
          <w:szCs w:val="12"/>
        </w:rPr>
      </w:r>
    </w:p>
    <w:p>
      <w:pPr>
        <w:pStyle w:val="638"/>
        <w:rPr>
          <w:b/>
        </w:rPr>
      </w:pPr>
      <w:r>
        <w:rPr>
          <w:b/>
          <w:color w:val="000000"/>
          <w:sz w:val="32"/>
          <w:szCs w:val="32"/>
          <w:shd w:val="clear" w:color="auto" w:fill="ffffff"/>
        </w:rPr>
        <w:t xml:space="preserve">Эксперты напомнили способы получения сведений о кадастровой стоимости</w:t>
      </w:r>
      <w:r>
        <w:rPr>
          <w:b/>
        </w:rPr>
      </w:r>
      <w:r>
        <w:rPr>
          <w:b/>
        </w:rPr>
      </w:r>
    </w:p>
    <w:p>
      <w:pPr>
        <w:pStyle w:val="638"/>
        <w:jc w:val="center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Style w:val="638"/>
        <w:ind w:firstLine="567"/>
        <w:jc w:val="both"/>
        <w:tabs>
          <w:tab w:val="left" w:pos="3404" w:leader="none"/>
        </w:tabs>
      </w:pPr>
      <w:r>
        <w:rPr>
          <w:b/>
          <w:bCs/>
          <w:sz w:val="28"/>
          <w:szCs w:val="28"/>
        </w:rPr>
        <w:t xml:space="preserve">Выписка о кадастровой стоимости входит в число наиболее востребованных сведений Е</w:t>
      </w:r>
      <w:r>
        <w:rPr>
          <w:b/>
          <w:bCs/>
          <w:sz w:val="28"/>
          <w:szCs w:val="28"/>
        </w:rPr>
        <w:t xml:space="preserve">диного государственного реестра недвижимости. За 9 месяцев 2024 года жители Алтайского края запросили более 73 тыс. таких выписок. Эксперты Роскадастра по Алтайскому краю напомнили способы получения бесплатных сведений о кадастровой стоимости недвижимости.</w:t>
      </w:r>
      <w:r/>
    </w:p>
    <w:p>
      <w:pPr>
        <w:pStyle w:val="638"/>
        <w:ind w:firstLine="567"/>
        <w:jc w:val="both"/>
        <w:tabs>
          <w:tab w:val="left" w:pos="3404" w:leader="none"/>
        </w:tabs>
      </w:pPr>
      <w:r>
        <w:rPr>
          <w:sz w:val="28"/>
          <w:szCs w:val="28"/>
          <w:shd w:val="clear" w:color="auto" w:fill="ffffff"/>
        </w:rPr>
        <w:t xml:space="preserve">Кадастровая стоимость - стоимость недвижимости, установленная в процессе государственной кадастровой оценки, которая носит массовый характер и проводится в отношении земельных участков и объектов капитального строительства: дом</w:t>
      </w:r>
      <w:r>
        <w:rPr>
          <w:sz w:val="28"/>
          <w:szCs w:val="28"/>
          <w:shd w:val="clear" w:color="auto" w:fill="ffffff"/>
        </w:rPr>
        <w:t xml:space="preserve">ов, квартир, гаражей, машино-мест, объектов незавершенного строительства и т.д. В отличие от кадастровой рыночная стоимость учитывает больше критериев. На нее влияют: состояние дома, а также внутренняя отделка, вид из окна, удаленность от остановок обществ</w:t>
      </w:r>
      <w:r>
        <w:rPr>
          <w:sz w:val="28"/>
          <w:szCs w:val="28"/>
          <w:shd w:val="clear" w:color="auto" w:fill="ffffff"/>
        </w:rPr>
        <w:t xml:space="preserve">енного транспорта, наличие рядом магазинов, парков, школ, детских садов, этажность, история самой квартиры, ремонт и другое. Подобные критерии при кадастровой оценке, чаще всего, в расчёт не берутся ввиду ее массовости и отсутствия индивидуального подхода.</w:t>
      </w:r>
      <w:r/>
    </w:p>
    <w:p>
      <w:pPr>
        <w:pStyle w:val="638"/>
        <w:ind w:firstLine="567"/>
        <w:jc w:val="both"/>
        <w:tabs>
          <w:tab w:val="left" w:pos="3404" w:leader="none"/>
        </w:tabs>
      </w:pPr>
      <w:r>
        <w:rPr>
          <w:sz w:val="28"/>
          <w:szCs w:val="28"/>
          <w:shd w:val="clear" w:color="auto" w:fill="ffffff"/>
        </w:rPr>
        <w:t xml:space="preserve">Кадастровую стоимость недвижимости пересматривают раз в 4 года, в Москве, Санкт-Петербурге и Севастополе - каждые 2 года.</w:t>
      </w:r>
      <w:r/>
    </w:p>
    <w:p>
      <w:pPr>
        <w:pStyle w:val="638"/>
        <w:ind w:firstLine="709"/>
        <w:jc w:val="both"/>
        <w:tabs>
          <w:tab w:val="left" w:pos="3404" w:leader="none"/>
        </w:tabs>
      </w:pPr>
      <w:r>
        <w:rPr>
          <w:i/>
          <w:iCs/>
          <w:sz w:val="28"/>
          <w:szCs w:val="28"/>
        </w:rPr>
        <w:t xml:space="preserve">«Кадастровая стоимость используется не только для расчета налога на иму</w:t>
      </w:r>
      <w:r>
        <w:rPr>
          <w:i/>
          <w:iCs/>
          <w:sz w:val="28"/>
          <w:szCs w:val="28"/>
        </w:rPr>
        <w:t xml:space="preserve">щество, но и для расчета пособий и субсидий, определения выкупной и страховой стоимости недвижимости и т. д. Узнать кадастровую стоимость своей недвижимости можно несколькими способами: посмотреть в режиме онлайн на специализированных сервисах Росреестра (</w:t>
      </w:r>
      <w:r>
        <w:fldChar w:fldCharType="begin"/>
      </w:r>
      <w:r>
        <w:instrText xml:space="preserve"> HYPERLINK "https://rosreestr.gov.ru/"</w:instrText>
      </w:r>
      <w:r>
        <w:fldChar w:fldCharType="separate"/>
      </w:r>
      <w:r>
        <w:rPr>
          <w:rStyle w:val="671"/>
          <w:i/>
          <w:iCs/>
          <w:sz w:val="28"/>
          <w:szCs w:val="28"/>
          <w:u w:val="none"/>
        </w:rPr>
        <w:t xml:space="preserve">https://rosreestr.gov.ru</w:t>
      </w:r>
      <w:r>
        <w:fldChar w:fldCharType="end"/>
      </w:r>
      <w:r>
        <w:rPr>
          <w:i/>
          <w:iCs/>
          <w:sz w:val="28"/>
          <w:szCs w:val="28"/>
        </w:rPr>
        <w:t xml:space="preserve">) или запросить официальный документ (выписка) на бумажном носителе или в электронном виде. Выписку можно запросить на конкретную дату. Такая выписка всегда предоставляется бесплатно»</w:t>
      </w:r>
      <w:r>
        <w:rPr>
          <w:sz w:val="28"/>
          <w:szCs w:val="28"/>
        </w:rPr>
        <w:t xml:space="preserve">, - сообщила </w:t>
      </w:r>
      <w:r>
        <w:rPr>
          <w:b/>
          <w:bCs/>
          <w:sz w:val="28"/>
          <w:szCs w:val="28"/>
        </w:rPr>
        <w:t xml:space="preserve">заместитель директора ППК «Роскадастр» по Алтайскому краю Тамара Иванен</w:t>
      </w:r>
      <w:r>
        <w:rPr>
          <w:b/>
          <w:bCs/>
          <w:sz w:val="28"/>
          <w:szCs w:val="28"/>
          <w:shd w:val="clear" w:color="auto" w:fill="ffffff"/>
        </w:rPr>
        <w:t xml:space="preserve">кова.</w:t>
      </w:r>
      <w:r/>
    </w:p>
    <w:p>
      <w:pPr>
        <w:pStyle w:val="638"/>
        <w:ind w:firstLine="709"/>
        <w:jc w:val="both"/>
      </w:pPr>
      <w:r>
        <w:rPr>
          <w:sz w:val="28"/>
          <w:szCs w:val="28"/>
        </w:rPr>
        <w:t xml:space="preserve">Собственники недвижимости в любое время могут узнать кадастровую стоимость принадлежащих им объектов в Личном кабинете на сайте </w:t>
      </w:r>
      <w:r>
        <w:fldChar w:fldCharType="begin"/>
      </w:r>
      <w:r>
        <w:instrText xml:space="preserve"> HYPERLINK "https://rosreestr.gov.ru/site/"</w:instrText>
      </w:r>
      <w:r>
        <w:fldChar w:fldCharType="separate"/>
      </w:r>
      <w:r>
        <w:rPr>
          <w:rStyle w:val="671"/>
          <w:sz w:val="28"/>
          <w:szCs w:val="28"/>
          <w:u w:val="none"/>
        </w:rPr>
        <w:t xml:space="preserve">Росреестра</w:t>
      </w:r>
      <w:r>
        <w:fldChar w:fldCharType="end"/>
      </w:r>
      <w:r>
        <w:rPr>
          <w:sz w:val="28"/>
          <w:szCs w:val="28"/>
        </w:rPr>
        <w:t xml:space="preserve"> (</w:t>
      </w:r>
      <w:r>
        <w:rPr>
          <w:rStyle w:val="671"/>
          <w:color w:val="000000"/>
          <w:sz w:val="28"/>
          <w:szCs w:val="28"/>
          <w:u w:val="none"/>
        </w:rPr>
        <w:t xml:space="preserve">https://rosreestr.gov.ru</w:t>
      </w:r>
      <w:r>
        <w:rPr>
          <w:sz w:val="28"/>
          <w:szCs w:val="28"/>
        </w:rPr>
        <w:t xml:space="preserve">). Для входа в сервис используется подтвержденная учетная запись пользователя на едином портале государственных услуг (</w:t>
      </w:r>
      <w:r>
        <w:fldChar w:fldCharType="begin"/>
      </w:r>
      <w:r>
        <w:instrText xml:space="preserve"> HYPERLINK "https://www.gosuslugi.ru/"</w:instrText>
      </w:r>
      <w:r>
        <w:fldChar w:fldCharType="separate"/>
      </w:r>
      <w:r>
        <w:rPr>
          <w:rStyle w:val="671"/>
          <w:sz w:val="28"/>
          <w:szCs w:val="28"/>
          <w:u w:val="none"/>
        </w:rPr>
        <w:t xml:space="preserve">Госуслуг</w:t>
      </w:r>
      <w:r>
        <w:fldChar w:fldCharType="end"/>
      </w:r>
      <w:r>
        <w:rPr>
          <w:sz w:val="28"/>
          <w:szCs w:val="28"/>
        </w:rPr>
        <w:t xml:space="preserve">).</w:t>
      </w:r>
      <w:r/>
    </w:p>
    <w:p>
      <w:pPr>
        <w:pStyle w:val="638"/>
        <w:ind w:firstLine="709"/>
        <w:jc w:val="both"/>
      </w:pPr>
      <w:r>
        <w:rPr>
          <w:sz w:val="28"/>
          <w:szCs w:val="28"/>
        </w:rPr>
        <w:t xml:space="preserve">Порталы </w:t>
      </w:r>
      <w:r>
        <w:fldChar w:fldCharType="begin"/>
      </w:r>
      <w:r>
        <w:instrText xml:space="preserve"> HYPERLINK "https://rosreestr.gov.ru/site/"</w:instrText>
      </w:r>
      <w:r>
        <w:fldChar w:fldCharType="separate"/>
      </w:r>
      <w:r>
        <w:rPr>
          <w:rStyle w:val="671"/>
          <w:sz w:val="28"/>
          <w:szCs w:val="28"/>
          <w:u w:val="none"/>
        </w:rPr>
        <w:t xml:space="preserve">Росрее</w:t>
      </w:r>
      <w:bookmarkStart w:id="0" w:name="_Hlt180484827"/>
      <w:r/>
      <w:bookmarkStart w:id="1" w:name="_Hlt180484828"/>
      <w:r>
        <w:rPr>
          <w:rStyle w:val="671"/>
          <w:sz w:val="28"/>
          <w:szCs w:val="28"/>
          <w:u w:val="none"/>
        </w:rPr>
        <w:t xml:space="preserve">с</w:t>
      </w:r>
      <w:bookmarkEnd w:id="0"/>
      <w:r/>
      <w:bookmarkEnd w:id="1"/>
      <w:r>
        <w:rPr>
          <w:rStyle w:val="671"/>
          <w:sz w:val="28"/>
          <w:szCs w:val="28"/>
          <w:u w:val="none"/>
        </w:rPr>
        <w:t xml:space="preserve">тра</w:t>
      </w:r>
      <w:r>
        <w:fldChar w:fldCharType="end"/>
      </w:r>
      <w:r>
        <w:rPr>
          <w:sz w:val="28"/>
          <w:szCs w:val="28"/>
        </w:rPr>
        <w:t xml:space="preserve"> и </w:t>
      </w:r>
      <w:r>
        <w:fldChar w:fldCharType="begin"/>
      </w:r>
      <w:r>
        <w:instrText xml:space="preserve"> HYPERLINK "https://www.gosuslugi.ru/"</w:instrText>
      </w:r>
      <w:r>
        <w:fldChar w:fldCharType="separate"/>
      </w:r>
      <w:r>
        <w:rPr>
          <w:rStyle w:val="671"/>
          <w:sz w:val="28"/>
          <w:szCs w:val="28"/>
          <w:u w:val="none"/>
        </w:rPr>
        <w:t xml:space="preserve">Гос</w:t>
      </w:r>
      <w:bookmarkStart w:id="2" w:name="_Hlt180484850"/>
      <w:r/>
      <w:bookmarkStart w:id="3" w:name="_Hlt180484851"/>
      <w:r>
        <w:rPr>
          <w:rStyle w:val="671"/>
          <w:sz w:val="28"/>
          <w:szCs w:val="28"/>
          <w:u w:val="none"/>
        </w:rPr>
        <w:t xml:space="preserve">у</w:t>
      </w:r>
      <w:bookmarkEnd w:id="2"/>
      <w:r/>
      <w:bookmarkEnd w:id="3"/>
      <w:r>
        <w:rPr>
          <w:rStyle w:val="671"/>
          <w:sz w:val="28"/>
          <w:szCs w:val="28"/>
          <w:u w:val="none"/>
        </w:rPr>
        <w:t xml:space="preserve">слуг</w:t>
      </w:r>
      <w:r>
        <w:fldChar w:fldCharType="end"/>
      </w:r>
      <w:r>
        <w:rPr>
          <w:sz w:val="28"/>
          <w:szCs w:val="28"/>
        </w:rPr>
        <w:t xml:space="preserve"> предоставляют возможность за</w:t>
      </w:r>
      <w:r>
        <w:rPr>
          <w:sz w:val="28"/>
          <w:szCs w:val="28"/>
          <w:shd w:val="clear" w:color="auto" w:fill="ffffff"/>
        </w:rPr>
        <w:t xml:space="preserve">казать выписку</w:t>
      </w:r>
      <w:r>
        <w:rPr>
          <w:sz w:val="28"/>
          <w:szCs w:val="28"/>
        </w:rPr>
        <w:t xml:space="preserve"> о кадастровой стоимости интересу</w:t>
      </w:r>
      <w:r>
        <w:rPr>
          <w:sz w:val="28"/>
          <w:szCs w:val="28"/>
        </w:rPr>
        <w:t xml:space="preserve">ющего объекта с выбором способа получения документа. Подать запрос о получении сведений можно также в ближайшем офисе МФЦ. При любом способе получения сведений о кадастровой стоимости, в том числе и о ранее действовавшей, справка предоставляется бесплатно.</w:t>
      </w:r>
      <w:r/>
    </w:p>
    <w:p>
      <w:pPr>
        <w:pStyle w:val="638"/>
        <w:ind w:firstLine="709"/>
        <w:jc w:val="both"/>
      </w:pPr>
      <w:r>
        <w:rPr>
          <w:sz w:val="28"/>
          <w:szCs w:val="28"/>
        </w:rPr>
        <w:t xml:space="preserve">Кроме того, существуют другие возможности получения информации, что актуально в случае, если бумажный или электронный документ не нужны. Для этого можно воспользоваться одним из сервисов </w:t>
      </w:r>
      <w:r>
        <w:fldChar w:fldCharType="begin"/>
      </w:r>
      <w:r>
        <w:instrText xml:space="preserve"> HYPERLINK "https://rosreestr.gov.ru/eservices/"</w:instrText>
      </w:r>
      <w:r>
        <w:fldChar w:fldCharType="separate"/>
      </w:r>
      <w:r>
        <w:rPr>
          <w:rStyle w:val="671"/>
          <w:sz w:val="28"/>
          <w:szCs w:val="28"/>
          <w:u w:val="none"/>
        </w:rPr>
        <w:t xml:space="preserve">Росреестра</w:t>
      </w:r>
      <w:r>
        <w:fldChar w:fldCharType="end"/>
      </w:r>
      <w:r>
        <w:rPr>
          <w:rStyle w:val="671"/>
          <w:sz w:val="28"/>
          <w:szCs w:val="28"/>
          <w:u w:val="none"/>
        </w:rPr>
        <w:t xml:space="preserve">:</w:t>
      </w:r>
      <w:r/>
    </w:p>
    <w:p>
      <w:pPr>
        <w:pStyle w:val="638"/>
        <w:ind w:firstLine="709"/>
        <w:jc w:val="both"/>
      </w:pPr>
      <w:r>
        <w:rPr>
          <w:rStyle w:val="671"/>
          <w:sz w:val="28"/>
          <w:szCs w:val="28"/>
          <w:u w:val="none"/>
        </w:rPr>
        <w:t xml:space="preserve">-</w:t>
      </w:r>
      <w:r>
        <w:rPr>
          <w:sz w:val="28"/>
          <w:szCs w:val="28"/>
        </w:rPr>
        <w:t xml:space="preserve"> «</w:t>
      </w:r>
      <w:r>
        <w:fldChar w:fldCharType="begin"/>
      </w:r>
      <w:r>
        <w:instrText xml:space="preserve"> HYPERLINK "https://pkk.rosreestr.ru/"</w:instrText>
      </w:r>
      <w:r>
        <w:fldChar w:fldCharType="separate"/>
      </w:r>
      <w:r>
        <w:rPr>
          <w:rStyle w:val="671"/>
          <w:sz w:val="28"/>
          <w:szCs w:val="28"/>
          <w:u w:val="none"/>
        </w:rPr>
        <w:t xml:space="preserve">Публична</w:t>
      </w:r>
      <w:bookmarkStart w:id="4" w:name="_Hlt180484897"/>
      <w:r/>
      <w:bookmarkStart w:id="5" w:name="_Hlt180484898"/>
      <w:r>
        <w:rPr>
          <w:rStyle w:val="671"/>
          <w:sz w:val="28"/>
          <w:szCs w:val="28"/>
          <w:u w:val="none"/>
        </w:rPr>
        <w:t xml:space="preserve">я</w:t>
      </w:r>
      <w:bookmarkEnd w:id="4"/>
      <w:r/>
      <w:bookmarkEnd w:id="5"/>
      <w:r>
        <w:rPr>
          <w:rStyle w:val="671"/>
          <w:sz w:val="28"/>
          <w:szCs w:val="28"/>
          <w:u w:val="none"/>
        </w:rPr>
        <w:t xml:space="preserve"> кадастровая карта</w:t>
      </w:r>
      <w:r>
        <w:fldChar w:fldCharType="end"/>
      </w:r>
      <w:r>
        <w:rPr>
          <w:sz w:val="28"/>
          <w:szCs w:val="28"/>
        </w:rPr>
        <w:t xml:space="preserve">» (в карточке выбранного объекта недвижимости представлены общедоступные сведения о датах определения, утверждения, применения и внесения в ЕГРН кадастровой стоимости);</w:t>
      </w:r>
      <w:r/>
    </w:p>
    <w:p>
      <w:pPr>
        <w:pStyle w:val="638"/>
        <w:ind w:firstLine="709"/>
        <w:jc w:val="both"/>
      </w:pPr>
      <w:r>
        <w:rPr>
          <w:sz w:val="28"/>
          <w:szCs w:val="28"/>
        </w:rPr>
        <w:t xml:space="preserve">- «</w:t>
      </w:r>
      <w:r>
        <w:fldChar w:fldCharType="begin"/>
      </w:r>
      <w:r>
        <w:instrText xml:space="preserve"> HYPERLINK "https://lk.rosreestr.ru/eservices/real-estate-objects-online"</w:instrText>
      </w:r>
      <w:r>
        <w:fldChar w:fldCharType="separate"/>
      </w:r>
      <w:r>
        <w:rPr>
          <w:rStyle w:val="671"/>
          <w:sz w:val="28"/>
          <w:szCs w:val="28"/>
          <w:u w:val="none"/>
        </w:rPr>
        <w:t xml:space="preserve">Справочн</w:t>
      </w:r>
      <w:bookmarkStart w:id="6" w:name="_Hlt180484940"/>
      <w:r/>
      <w:bookmarkStart w:id="7" w:name="_Hlt180484941"/>
      <w:r>
        <w:rPr>
          <w:rStyle w:val="671"/>
          <w:sz w:val="28"/>
          <w:szCs w:val="28"/>
          <w:u w:val="none"/>
        </w:rPr>
        <w:t xml:space="preserve">а</w:t>
      </w:r>
      <w:bookmarkEnd w:id="6"/>
      <w:r/>
      <w:bookmarkEnd w:id="7"/>
      <w:r>
        <w:rPr>
          <w:rStyle w:val="671"/>
          <w:sz w:val="28"/>
          <w:szCs w:val="28"/>
          <w:u w:val="none"/>
        </w:rPr>
        <w:t xml:space="preserve">я информация по объектам недвижимости в режиме online</w:t>
      </w:r>
      <w:r>
        <w:fldChar w:fldCharType="end"/>
      </w:r>
      <w:r>
        <w:rPr>
          <w:sz w:val="28"/>
          <w:szCs w:val="28"/>
        </w:rPr>
        <w:t xml:space="preserve">»;</w:t>
      </w:r>
      <w:r/>
    </w:p>
    <w:p>
      <w:pPr>
        <w:pStyle w:val="638"/>
        <w:ind w:firstLine="709"/>
        <w:jc w:val="both"/>
      </w:pPr>
      <w:r>
        <w:rPr>
          <w:sz w:val="28"/>
          <w:szCs w:val="28"/>
        </w:rPr>
        <w:t xml:space="preserve">- «</w:t>
      </w:r>
      <w:r>
        <w:fldChar w:fldCharType="begin"/>
      </w:r>
      <w:r>
        <w:instrText xml:space="preserve"> HYPERLINK "https://rosreestr.gov.ru/wps/portal/cc_ib_svedFDGKO"</w:instrText>
      </w:r>
      <w:r>
        <w:fldChar w:fldCharType="separate"/>
      </w:r>
      <w:r>
        <w:rPr>
          <w:rStyle w:val="671"/>
          <w:sz w:val="28"/>
          <w:szCs w:val="28"/>
          <w:u w:val="none"/>
        </w:rPr>
        <w:t xml:space="preserve">Фонд данных </w:t>
      </w:r>
      <w:r>
        <w:rPr>
          <w:rStyle w:val="671"/>
          <w:sz w:val="28"/>
          <w:szCs w:val="28"/>
          <w:u w:val="none"/>
        </w:rPr>
        <w:t xml:space="preserve">г</w:t>
      </w:r>
      <w:r>
        <w:rPr>
          <w:rStyle w:val="671"/>
          <w:sz w:val="28"/>
          <w:szCs w:val="28"/>
          <w:u w:val="none"/>
        </w:rPr>
        <w:t xml:space="preserve">осударственной кадастровой оценки</w:t>
      </w:r>
      <w:r>
        <w:fldChar w:fldCharType="end"/>
      </w:r>
      <w:r>
        <w:rPr>
          <w:sz w:val="28"/>
          <w:szCs w:val="28"/>
        </w:rPr>
        <w:t xml:space="preserve">» (поиск осуществляется по кадастровому номеру объекта недвижимости). Ресурс позволяет посмотреть текущую и ранее установленную кадастровую стоимость.</w:t>
      </w:r>
      <w:r/>
    </w:p>
    <w:p>
      <w:pPr>
        <w:pStyle w:val="638"/>
        <w:ind w:firstLine="709"/>
        <w:jc w:val="both"/>
        <w:tabs>
          <w:tab w:val="left" w:pos="3404" w:leader="none"/>
        </w:tabs>
      </w:pPr>
      <w:r>
        <w:rPr>
          <w:i/>
          <w:iCs/>
          <w:sz w:val="28"/>
          <w:szCs w:val="28"/>
        </w:rPr>
        <w:t xml:space="preserve">«Стоит отметить, что для получения достоверных сведений в электронном виде необходимо обращаться только к официальных ресурсам - это сайты Росреестра </w:t>
      </w:r>
      <w:r>
        <w:rPr>
          <w:i/>
          <w:iCs/>
          <w:color w:val="000000"/>
          <w:sz w:val="28"/>
          <w:szCs w:val="28"/>
        </w:rPr>
        <w:t xml:space="preserve">(</w:t>
      </w:r>
      <w:r>
        <w:rPr>
          <w:rStyle w:val="671"/>
          <w:i/>
          <w:iCs/>
          <w:color w:val="000000"/>
          <w:sz w:val="28"/>
          <w:szCs w:val="28"/>
          <w:u w:val="none"/>
        </w:rPr>
        <w:t xml:space="preserve">https://rosreestr.gov.ru</w:t>
      </w:r>
      <w:r>
        <w:rPr>
          <w:i/>
          <w:iCs/>
          <w:sz w:val="28"/>
          <w:szCs w:val="28"/>
        </w:rPr>
        <w:t xml:space="preserve">), портал Госуслуг (https://www.gosuslugi.ru). </w:t>
      </w:r>
      <w:r>
        <w:rPr>
          <w:i/>
          <w:iCs/>
          <w:color w:val="000000"/>
          <w:sz w:val="28"/>
          <w:szCs w:val="28"/>
        </w:rPr>
        <w:t xml:space="preserve">Следует остерегаться получения сведений на сторонних сайтах, перепродающих сведения ЕГРН.</w:t>
      </w:r>
      <w:r>
        <w:rPr>
          <w:i/>
          <w:iCs/>
          <w:sz w:val="28"/>
          <w:szCs w:val="28"/>
        </w:rPr>
        <w:t xml:space="preserve"> Они могут предоставить недостоверную информацию и потребуют оплату за бесплатную выписку. Выписка о кадастровой стоимости всегда предоставляется бесплатно»</w:t>
      </w:r>
      <w:r>
        <w:rPr>
          <w:iCs/>
          <w:sz w:val="28"/>
          <w:szCs w:val="28"/>
        </w:rPr>
        <w:t xml:space="preserve">, - </w:t>
      </w:r>
      <w:r>
        <w:rPr>
          <w:iCs/>
          <w:sz w:val="28"/>
          <w:szCs w:val="28"/>
          <w:shd w:val="clear" w:color="auto" w:fill="ffffff"/>
        </w:rPr>
        <w:t xml:space="preserve">отметила</w:t>
      </w:r>
      <w:r>
        <w:rPr>
          <w:b/>
          <w:bCs/>
          <w:iCs/>
          <w:sz w:val="28"/>
          <w:szCs w:val="28"/>
          <w:shd w:val="clear" w:color="auto" w:fill="ffffff"/>
        </w:rPr>
        <w:t xml:space="preserve"> Тамара Иваненкова.</w:t>
      </w:r>
      <w:r/>
    </w:p>
    <w:p>
      <w:pPr>
        <w:pStyle w:val="638"/>
        <w:ind w:firstLine="709"/>
        <w:jc w:val="both"/>
        <w:widowControl w:val="off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  <w:r>
        <w:rPr>
          <w:color w:val="000000"/>
          <w:sz w:val="26"/>
          <w:szCs w:val="26"/>
        </w:rPr>
      </w:r>
    </w:p>
    <w:p>
      <w:pPr>
        <w:pStyle w:val="638"/>
        <w:spacing w:after="200" w:line="276" w:lineRule="auto"/>
        <w:rPr>
          <w:rFonts w:eastAsia="Calibri"/>
          <w:b/>
          <w:color w:val="000000"/>
          <w:sz w:val="22"/>
          <w:szCs w:val="22"/>
          <w:lang w:eastAsia="sk-SK"/>
        </w:rPr>
      </w:pPr>
      <w:r>
        <w:rPr>
          <w:rFonts w:eastAsia="Calibri"/>
          <w:b/>
          <w:color w:val="000000"/>
          <w:sz w:val="22"/>
          <w:szCs w:val="22"/>
          <w:lang w:eastAsia="sk-SK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12193" cy="5912193"/>
                <wp:effectExtent l="0" t="0" r="0" b="0"/>
                <wp:docPr id="2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12193" cy="5912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5.53pt;height:465.53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eastAsia="Calibri"/>
          <w:b/>
          <w:color w:val="000000"/>
          <w:sz w:val="22"/>
          <w:szCs w:val="22"/>
          <w:lang w:eastAsia="sk-SK"/>
        </w:rPr>
      </w:r>
      <w:r>
        <w:rPr>
          <w:rFonts w:eastAsia="Calibri"/>
          <w:b/>
          <w:color w:val="000000"/>
          <w:sz w:val="22"/>
          <w:szCs w:val="22"/>
          <w:lang w:eastAsia="sk-SK"/>
        </w:rPr>
      </w:r>
    </w:p>
    <w:p>
      <w:pPr>
        <w:pStyle w:val="638"/>
        <w:spacing w:after="200" w:line="276" w:lineRule="auto"/>
        <w:rPr>
          <w:color w:val="000000"/>
          <w:sz w:val="28"/>
          <w:szCs w:val="20"/>
          <w:shd w:val="clear" w:color="auto" w:fill="ffffff"/>
          <w:lang w:eastAsia="ru-RU"/>
        </w:rPr>
      </w:pPr>
      <w:r>
        <w:rPr>
          <w:rFonts w:eastAsia="Calibri"/>
          <w:b/>
          <w:color w:val="000000"/>
          <w:sz w:val="22"/>
          <w:szCs w:val="22"/>
          <w:lang w:eastAsia="sk-SK"/>
        </w:rPr>
        <w:t xml:space="preserve">Об Управлении Росреестра по Алтайскому краю</w:t>
      </w:r>
      <w:r>
        <w:rPr>
          <w:color w:val="000000"/>
          <w:sz w:val="28"/>
          <w:szCs w:val="20"/>
          <w:shd w:val="clear" w:color="auto" w:fill="ffffff"/>
          <w:lang w:eastAsia="ru-RU"/>
        </w:rPr>
      </w:r>
      <w:r>
        <w:rPr>
          <w:color w:val="000000"/>
          <w:sz w:val="28"/>
          <w:szCs w:val="20"/>
          <w:shd w:val="clear" w:color="auto" w:fill="ffffff"/>
          <w:lang w:eastAsia="ru-RU"/>
        </w:rPr>
      </w:r>
    </w:p>
    <w:p>
      <w:pPr>
        <w:pStyle w:val="638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eastAsia="Calibri"/>
          <w:color w:val="000000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eastAsia="Calibri"/>
          <w:color w:val="000000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eastAsia="Calibri"/>
          <w:color w:val="000000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eastAsia="Calibri"/>
          <w:color w:val="000000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Calibri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eastAsia="Calibri"/>
          <w:color w:val="000000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eastAsia="Calibri"/>
          <w:color w:val="000000"/>
          <w:sz w:val="22"/>
          <w:szCs w:val="22"/>
          <w:lang w:eastAsia="en-US"/>
        </w:rPr>
      </w:r>
    </w:p>
    <w:p>
      <w:pPr>
        <w:pStyle w:val="638"/>
        <w:jc w:val="both"/>
        <w:rPr>
          <w:rFonts w:eastAsia="Calibri"/>
          <w:b/>
          <w:color w:val="000000"/>
          <w:sz w:val="20"/>
          <w:szCs w:val="20"/>
          <w:lang w:eastAsia="sk-SK"/>
        </w:rPr>
      </w:pPr>
      <w:r>
        <w:rPr>
          <w:rFonts w:eastAsia="Calibri"/>
          <w:b/>
          <w:color w:val="000000"/>
          <w:sz w:val="20"/>
          <w:szCs w:val="20"/>
          <w:lang w:eastAsia="sk-SK"/>
        </w:rPr>
      </w:r>
      <w:r>
        <w:rPr>
          <w:rFonts w:eastAsia="Calibri"/>
          <w:b/>
          <w:color w:val="000000"/>
          <w:sz w:val="20"/>
          <w:szCs w:val="20"/>
          <w:lang w:eastAsia="sk-SK"/>
        </w:rPr>
      </w:r>
    </w:p>
    <w:p>
      <w:pPr>
        <w:pStyle w:val="638"/>
        <w:jc w:val="both"/>
        <w:rPr>
          <w:rFonts w:eastAsia="Calibri"/>
          <w:b/>
          <w:color w:val="000000"/>
          <w:sz w:val="20"/>
          <w:szCs w:val="20"/>
          <w:lang w:eastAsia="sk-SK"/>
        </w:rPr>
      </w:pPr>
      <w:r>
        <w:rPr>
          <w:rFonts w:eastAsia="Calibri"/>
          <w:b/>
          <w:color w:val="000000"/>
          <w:sz w:val="20"/>
          <w:szCs w:val="20"/>
          <w:lang w:eastAsia="sk-SK"/>
        </w:rPr>
        <w:t xml:space="preserve">Контакты для СМИ</w:t>
      </w:r>
      <w:r>
        <w:rPr>
          <w:rFonts w:eastAsia="Calibri"/>
          <w:b/>
          <w:color w:val="000000"/>
          <w:sz w:val="20"/>
          <w:szCs w:val="20"/>
          <w:lang w:eastAsia="sk-SK"/>
        </w:rPr>
      </w:r>
    </w:p>
    <w:p>
      <w:pPr>
        <w:pStyle w:val="638"/>
        <w:rPr>
          <w:rFonts w:eastAsia="Calibri"/>
          <w:color w:val="000000"/>
          <w:sz w:val="20"/>
          <w:szCs w:val="20"/>
          <w:lang w:eastAsia="en-US"/>
        </w:rPr>
      </w:pPr>
      <w:r>
        <w:rPr>
          <w:rFonts w:eastAsia="Calibri"/>
          <w:color w:val="000000"/>
          <w:sz w:val="20"/>
          <w:szCs w:val="20"/>
          <w:lang w:eastAsia="en-US"/>
        </w:rPr>
        <w:t xml:space="preserve">Пресс-секретарь Управления Росреестра по Алтайскому краю</w:t>
        <w:br w:type="textWrapping" w:clear="all"/>
      </w:r>
      <w:r>
        <w:rPr>
          <w:color w:val="000000"/>
          <w:sz w:val="20"/>
          <w:szCs w:val="20"/>
          <w:shd w:val="clear" w:color="auto" w:fill="ffffff"/>
          <w:lang w:eastAsia="ru-RU"/>
        </w:rPr>
        <w:t xml:space="preserve">Бучнева Анжелика Анатольевна 8 (3852) 29 17 44, 5097</w:t>
      </w:r>
      <w:r>
        <w:rPr>
          <w:rFonts w:eastAsia="Calibri"/>
          <w:color w:val="000000"/>
          <w:sz w:val="20"/>
          <w:szCs w:val="20"/>
          <w:lang w:eastAsia="en-US"/>
        </w:rPr>
      </w:r>
      <w:r>
        <w:rPr>
          <w:rFonts w:eastAsia="Calibri"/>
          <w:color w:val="000000"/>
          <w:sz w:val="20"/>
          <w:szCs w:val="20"/>
          <w:lang w:eastAsia="en-US"/>
        </w:rPr>
      </w:r>
    </w:p>
    <w:p>
      <w:pPr>
        <w:pStyle w:val="638"/>
        <w:rPr>
          <w:rFonts w:eastAsia="Calibri"/>
          <w:color w:val="000000"/>
          <w:sz w:val="20"/>
          <w:szCs w:val="20"/>
          <w:lang w:eastAsia="en-US"/>
        </w:rPr>
      </w:pPr>
      <w:r>
        <w:rPr>
          <w:color w:val="000000"/>
          <w:sz w:val="28"/>
          <w:szCs w:val="20"/>
          <w:lang w:eastAsia="ru-RU"/>
        </w:rPr>
        <w:fldChar w:fldCharType="begin"/>
      </w:r>
      <w:r>
        <w:rPr>
          <w:color w:val="000000"/>
          <w:sz w:val="28"/>
          <w:szCs w:val="20"/>
          <w:lang w:eastAsia="ru-RU"/>
        </w:rPr>
        <w:instrText xml:space="preserve"> HYPERLINK "mailto:22press_rosreestr@mail.ru" </w:instrText>
      </w:r>
      <w:r>
        <w:rPr>
          <w:color w:val="000000"/>
          <w:sz w:val="28"/>
          <w:szCs w:val="20"/>
          <w:lang w:eastAsia="ru-RU"/>
        </w:rPr>
        <w:fldChar w:fldCharType="separate"/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22press_rosreestr@mail.ru</w:t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  <w:fldChar w:fldCharType="end"/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>
        <w:rPr>
          <w:rFonts w:eastAsia="Calibri"/>
          <w:color w:val="000000"/>
          <w:sz w:val="20"/>
          <w:szCs w:val="20"/>
          <w:lang w:eastAsia="en-US"/>
        </w:rPr>
        <w:t xml:space="preserve">656002, Барнаул, ул. Советская, д. 16</w:t>
      </w:r>
      <w:r>
        <w:rPr>
          <w:rFonts w:eastAsia="Calibri"/>
          <w:color w:val="000000"/>
          <w:sz w:val="20"/>
          <w:szCs w:val="20"/>
          <w:lang w:eastAsia="en-US"/>
        </w:rPr>
      </w:r>
    </w:p>
    <w:p>
      <w:pPr>
        <w:pStyle w:val="638"/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</w:pPr>
      <w:r>
        <w:rPr>
          <w:rFonts w:eastAsia="Calibri"/>
          <w:color w:val="000000"/>
          <w:sz w:val="20"/>
          <w:szCs w:val="20"/>
          <w:lang w:eastAsia="en-US"/>
        </w:rPr>
        <w:t xml:space="preserve">Сайт Росреестра:</w:t>
      </w:r>
      <w:r>
        <w:rPr>
          <w:color w:val="000000"/>
          <w:sz w:val="20"/>
          <w:szCs w:val="20"/>
          <w:lang w:eastAsia="ru-RU"/>
        </w:rPr>
        <w:t xml:space="preserve"> </w:t>
      </w:r>
      <w:r>
        <w:rPr>
          <w:color w:val="000000"/>
          <w:sz w:val="28"/>
          <w:szCs w:val="20"/>
          <w:lang w:eastAsia="ru-RU"/>
        </w:rPr>
        <w:fldChar w:fldCharType="begin"/>
      </w:r>
      <w:r>
        <w:rPr>
          <w:color w:val="000000"/>
          <w:sz w:val="28"/>
          <w:szCs w:val="20"/>
          <w:lang w:eastAsia="ru-RU"/>
        </w:rPr>
        <w:instrText xml:space="preserve"> HYPERLINK "http://www.rosreestr.gov.ru" </w:instrText>
      </w:r>
      <w:r>
        <w:rPr>
          <w:color w:val="000000"/>
          <w:sz w:val="28"/>
          <w:szCs w:val="20"/>
          <w:lang w:eastAsia="ru-RU"/>
        </w:rPr>
        <w:fldChar w:fldCharType="separate"/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val="en-US" w:eastAsia="ru-RU"/>
        </w:rPr>
        <w:t xml:space="preserve">www</w:t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.</w:t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val="en-US" w:eastAsia="ru-RU"/>
        </w:rPr>
        <w:t xml:space="preserve">rosreestr</w:t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.</w:t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val="en-US" w:eastAsia="ru-RU"/>
        </w:rPr>
        <w:t xml:space="preserve">gov</w:t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.</w:t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val="en-US" w:eastAsia="ru-RU"/>
        </w:rPr>
        <w:t xml:space="preserve">ru</w:t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val="en-US" w:eastAsia="ru-RU"/>
        </w:rPr>
        <w:fldChar w:fldCharType="end"/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  <w:br w:type="textWrapping" w:clear="all"/>
      </w:r>
      <w:r>
        <w:rPr>
          <w:rFonts w:eastAsia="Calibri"/>
          <w:color w:val="000000"/>
          <w:sz w:val="20"/>
          <w:szCs w:val="20"/>
          <w:lang w:eastAsia="en-US"/>
        </w:rPr>
        <w:t xml:space="preserve">Яндекс-Дзен:</w:t>
      </w:r>
      <w:r>
        <w:rPr>
          <w:color w:val="000000"/>
          <w:sz w:val="20"/>
          <w:szCs w:val="20"/>
          <w:lang w:eastAsia="ru-RU"/>
        </w:rPr>
        <w:t xml:space="preserve"> </w:t>
      </w:r>
      <w:r>
        <w:rPr>
          <w:color w:val="000000"/>
          <w:sz w:val="28"/>
          <w:szCs w:val="20"/>
          <w:lang w:eastAsia="ru-RU"/>
        </w:rPr>
        <w:fldChar w:fldCharType="begin"/>
      </w:r>
      <w:r>
        <w:rPr>
          <w:color w:val="000000"/>
          <w:sz w:val="28"/>
          <w:szCs w:val="20"/>
          <w:lang w:eastAsia="ru-RU"/>
        </w:rPr>
        <w:instrText xml:space="preserve"> HYPERLINK "https://dzen.ru/id/6392ad9bbc8b8d2fd42961a7" </w:instrText>
      </w:r>
      <w:r>
        <w:rPr>
          <w:color w:val="000000"/>
          <w:sz w:val="28"/>
          <w:szCs w:val="20"/>
          <w:lang w:eastAsia="ru-RU"/>
        </w:rPr>
        <w:fldChar w:fldCharType="separate"/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https://dzen.ru/id/6392ad9bbc8b8d2fd42961a7</w:t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  <w:fldChar w:fldCharType="end"/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  <w:tab/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</w:r>
    </w:p>
    <w:p>
      <w:pPr>
        <w:pStyle w:val="638"/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</w:pPr>
      <w:r>
        <w:rPr>
          <w:rFonts w:eastAsia="Calibri"/>
          <w:color w:val="000000"/>
          <w:sz w:val="20"/>
          <w:szCs w:val="20"/>
          <w:lang w:eastAsia="en-US"/>
        </w:rPr>
        <w:t xml:space="preserve">ВКонтакте:</w:t>
      </w:r>
      <w:r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  <w:t xml:space="preserve"> </w:t>
      </w:r>
      <w:r>
        <w:rPr>
          <w:color w:val="000000"/>
          <w:sz w:val="28"/>
          <w:szCs w:val="20"/>
          <w:lang w:eastAsia="ru-RU"/>
        </w:rPr>
        <w:fldChar w:fldCharType="begin"/>
      </w:r>
      <w:r>
        <w:rPr>
          <w:color w:val="000000"/>
          <w:sz w:val="28"/>
          <w:szCs w:val="20"/>
          <w:lang w:eastAsia="ru-RU"/>
        </w:rPr>
        <w:instrText xml:space="preserve"> HYPERLINK "https://vk.com/rosreestr_altaiskii_krai" </w:instrText>
      </w:r>
      <w:r>
        <w:rPr>
          <w:color w:val="000000"/>
          <w:sz w:val="28"/>
          <w:szCs w:val="20"/>
          <w:lang w:eastAsia="ru-RU"/>
        </w:rPr>
        <w:fldChar w:fldCharType="separate"/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https://vk.com/rosreestr_altaiskii_krai</w:t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  <w:fldChar w:fldCharType="end"/>
      </w:r>
      <w:r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  <w:t xml:space="preserve"> </w:t>
        <w:br w:type="textWrapping" w:clear="all"/>
      </w:r>
      <w:r>
        <w:rPr>
          <w:rFonts w:eastAsia="Calibri"/>
          <w:color w:val="000000"/>
          <w:sz w:val="20"/>
          <w:szCs w:val="20"/>
          <w:lang w:eastAsia="en-US"/>
        </w:rPr>
        <w:t xml:space="preserve">Телеграм-канал:</w:t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https://web.telegram.org/k/#@rosreestr_altaiskii_krai</w:t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</w:r>
    </w:p>
    <w:p>
      <w:pPr>
        <w:pStyle w:val="638"/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</w:pPr>
      <w:r>
        <w:rPr>
          <w:rFonts w:eastAsia="Calibri"/>
          <w:color w:val="000000"/>
          <w:sz w:val="20"/>
          <w:szCs w:val="20"/>
          <w:lang w:eastAsia="en-US"/>
        </w:rPr>
        <w:t xml:space="preserve">Одноклассники:</w:t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>
        <w:rPr>
          <w:color w:val="000000"/>
          <w:sz w:val="28"/>
          <w:szCs w:val="20"/>
          <w:lang w:eastAsia="ru-RU"/>
        </w:rPr>
        <w:fldChar w:fldCharType="begin"/>
      </w:r>
      <w:r>
        <w:rPr>
          <w:color w:val="000000"/>
          <w:sz w:val="28"/>
          <w:szCs w:val="20"/>
          <w:lang w:eastAsia="ru-RU"/>
        </w:rPr>
        <w:instrText xml:space="preserve"> HYPERLINK "https://ok.ru/rosreestr22alt.krai" </w:instrText>
      </w:r>
      <w:r>
        <w:rPr>
          <w:color w:val="000000"/>
          <w:sz w:val="28"/>
          <w:szCs w:val="20"/>
          <w:lang w:eastAsia="ru-RU"/>
        </w:rPr>
        <w:fldChar w:fldCharType="separate"/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https://ok.ru/rosreestr22alt.krai</w:t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  <w:fldChar w:fldCharType="end"/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</w:r>
    </w:p>
    <w:p>
      <w:pPr>
        <w:pStyle w:val="638"/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</w:pP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https://vk.com/video-46688657_456239105</w:t>
      </w:r>
      <w:r>
        <w:rPr>
          <w:rFonts w:eastAsia="Calibri"/>
          <w:color w:val="0000ff"/>
          <w:sz w:val="20"/>
          <w:szCs w:val="20"/>
          <w:u w:val="single"/>
          <w:shd w:val="clear" w:color="auto" w:fill="ffffff"/>
          <w:lang w:eastAsia="ru-RU"/>
        </w:rPr>
      </w:r>
    </w:p>
    <w:p>
      <w:pPr>
        <w:pStyle w:val="638"/>
        <w:rPr>
          <w:color w:val="000000"/>
          <w:sz w:val="28"/>
          <w:szCs w:val="20"/>
          <w:lang w:eastAsia="ru-RU"/>
        </w:rPr>
      </w:pPr>
      <w:r>
        <w:rPr>
          <w:color w:val="000000"/>
          <w:sz w:val="28"/>
          <w:szCs w:val="20"/>
          <w:lang w:eastAsia="ru-RU"/>
        </w:rPr>
      </w:r>
      <w:r>
        <w:rPr>
          <w:color w:val="000000"/>
          <w:sz w:val="28"/>
          <w:szCs w:val="20"/>
          <w:lang w:eastAsia="ru-RU"/>
        </w:rPr>
      </w:r>
    </w:p>
    <w:sectPr>
      <w:footerReference w:type="default" r:id="rId9"/>
      <w:footerReference w:type="first" r:id="rId10"/>
      <w:footnotePr/>
      <w:endnotePr/>
      <w:type w:val="nextPage"/>
      <w:pgSz w:w="11906" w:h="16838" w:orient="portrait"/>
      <w:pgMar w:top="773" w:right="491" w:bottom="668" w:left="705" w:header="720" w:footer="466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dale Sans UI">
    <w:panose1 w:val="02000603000000000000"/>
  </w:font>
  <w:font w:name="Arial CYR">
    <w:panose1 w:val="02000603000000000000"/>
  </w:font>
  <w:font w:name="Calibri">
    <w:panose1 w:val="020F0502020204030204"/>
  </w:font>
  <w:font w:name="Tahoma">
    <w:panose1 w:val="020B0604030504040204"/>
  </w:font>
  <w:font w:name="Microsoft YaHei">
    <w:panose1 w:val="020B0503020203020204"/>
  </w:font>
  <w:font w:name="Times New Roman">
    <w:panose1 w:val="02020603050405020304"/>
  </w:font>
  <w:font w:name="Mangal">
    <w:panose1 w:val="02040503050306020203"/>
  </w:font>
  <w:font w:name="Courier New">
    <w:panose1 w:val="020704090202050204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07"/>
      <w:rPr>
        <w:sz w:val="16"/>
        <w:szCs w:val="16"/>
      </w:rPr>
    </w:pPr>
    <w:r>
      <w:rPr>
        <w:sz w:val="16"/>
        <w:szCs w:val="16"/>
      </w:rPr>
    </w:r>
    <w:r>
      <w:rPr>
        <w:sz w:val="16"/>
        <w:szCs w:val="16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3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639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pStyle w:val="640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decimal"/>
      <w:pStyle w:val="641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38"/>
    <w:next w:val="638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66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38"/>
    <w:next w:val="638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66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38"/>
    <w:next w:val="638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66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38"/>
    <w:next w:val="638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66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38"/>
    <w:next w:val="638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66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38"/>
    <w:next w:val="638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66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38"/>
    <w:next w:val="638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66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38"/>
    <w:next w:val="638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66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38"/>
    <w:next w:val="638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66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38"/>
    <w:next w:val="638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66"/>
    <w:link w:val="34"/>
    <w:uiPriority w:val="10"/>
    <w:rPr>
      <w:sz w:val="48"/>
      <w:szCs w:val="48"/>
    </w:rPr>
  </w:style>
  <w:style w:type="paragraph" w:styleId="36">
    <w:name w:val="Subtitle"/>
    <w:basedOn w:val="638"/>
    <w:next w:val="638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66"/>
    <w:link w:val="36"/>
    <w:uiPriority w:val="11"/>
    <w:rPr>
      <w:sz w:val="24"/>
      <w:szCs w:val="24"/>
    </w:rPr>
  </w:style>
  <w:style w:type="paragraph" w:styleId="38">
    <w:name w:val="Quote"/>
    <w:basedOn w:val="638"/>
    <w:next w:val="638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38"/>
    <w:next w:val="638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38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66"/>
    <w:link w:val="42"/>
    <w:uiPriority w:val="99"/>
  </w:style>
  <w:style w:type="paragraph" w:styleId="44">
    <w:name w:val="Footer"/>
    <w:basedOn w:val="638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66"/>
    <w:link w:val="44"/>
    <w:uiPriority w:val="99"/>
  </w:style>
  <w:style w:type="paragraph" w:styleId="46">
    <w:name w:val="Caption"/>
    <w:basedOn w:val="638"/>
    <w:next w:val="63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character" w:styleId="176">
    <w:name w:val="Footnote Text Char"/>
    <w:link w:val="713"/>
    <w:uiPriority w:val="99"/>
    <w:rPr>
      <w:sz w:val="18"/>
    </w:rPr>
  </w:style>
  <w:style w:type="paragraph" w:styleId="178">
    <w:name w:val="endnote text"/>
    <w:basedOn w:val="638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66"/>
    <w:uiPriority w:val="99"/>
    <w:semiHidden/>
    <w:unhideWhenUsed/>
    <w:rPr>
      <w:vertAlign w:val="superscript"/>
    </w:rPr>
  </w:style>
  <w:style w:type="paragraph" w:styleId="181">
    <w:name w:val="toc 1"/>
    <w:basedOn w:val="638"/>
    <w:next w:val="638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38"/>
    <w:next w:val="638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38"/>
    <w:next w:val="638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38"/>
    <w:next w:val="638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38"/>
    <w:next w:val="638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38"/>
    <w:next w:val="638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38"/>
    <w:next w:val="638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38"/>
    <w:next w:val="638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38"/>
    <w:next w:val="638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38"/>
    <w:next w:val="638"/>
    <w:uiPriority w:val="99"/>
    <w:unhideWhenUsed/>
    <w:pPr>
      <w:spacing w:after="0" w:afterAutospacing="0"/>
    </w:pPr>
  </w:style>
  <w:style w:type="paragraph" w:styleId="638" w:default="1">
    <w:name w:val="Normal"/>
    <w:next w:val="638"/>
    <w:link w:val="638"/>
    <w:qFormat/>
    <w:rPr>
      <w:color w:val="00000a"/>
      <w:sz w:val="24"/>
      <w:szCs w:val="24"/>
      <w:lang w:val="ru-RU" w:eastAsia="zh-CN" w:bidi="ar-SA"/>
    </w:rPr>
  </w:style>
  <w:style w:type="paragraph" w:styleId="639">
    <w:name w:val="Заголовок 1"/>
    <w:basedOn w:val="693"/>
    <w:next w:val="689"/>
    <w:link w:val="638"/>
    <w:qFormat/>
    <w:pPr>
      <w:numPr>
        <w:ilvl w:val="0"/>
        <w:numId w:val="1"/>
      </w:numPr>
      <w:ind w:left="0" w:right="0" w:firstLine="0"/>
      <w:outlineLvl w:val="0"/>
    </w:pPr>
  </w:style>
  <w:style w:type="paragraph" w:styleId="640">
    <w:name w:val="Заголовок 2"/>
    <w:basedOn w:val="693"/>
    <w:next w:val="689"/>
    <w:link w:val="638"/>
    <w:qFormat/>
    <w:pPr>
      <w:numPr>
        <w:ilvl w:val="1"/>
        <w:numId w:val="1"/>
      </w:numPr>
      <w:ind w:left="0" w:right="0" w:firstLine="0"/>
      <w:outlineLvl w:val="1"/>
    </w:pPr>
  </w:style>
  <w:style w:type="paragraph" w:styleId="641">
    <w:name w:val="Заголовок 3"/>
    <w:basedOn w:val="693"/>
    <w:next w:val="689"/>
    <w:link w:val="638"/>
    <w:qFormat/>
    <w:pPr>
      <w:numPr>
        <w:ilvl w:val="2"/>
        <w:numId w:val="1"/>
      </w:numPr>
      <w:ind w:left="0" w:right="0" w:firstLine="0"/>
      <w:outlineLvl w:val="2"/>
    </w:pPr>
  </w:style>
  <w:style w:type="character" w:styleId="642">
    <w:name w:val="Основной шрифт абзаца"/>
    <w:next w:val="642"/>
    <w:link w:val="638"/>
    <w:uiPriority w:val="1"/>
    <w:semiHidden/>
    <w:unhideWhenUsed/>
  </w:style>
  <w:style w:type="table" w:styleId="643">
    <w:name w:val="Обычная таблица"/>
    <w:next w:val="643"/>
    <w:link w:val="638"/>
    <w:uiPriority w:val="99"/>
    <w:semiHidden/>
    <w:unhideWhenUsed/>
    <w:tblPr/>
  </w:style>
  <w:style w:type="numbering" w:styleId="644">
    <w:name w:val="Нет списка"/>
    <w:next w:val="644"/>
    <w:link w:val="638"/>
    <w:uiPriority w:val="99"/>
    <w:semiHidden/>
    <w:unhideWhenUsed/>
  </w:style>
  <w:style w:type="character" w:styleId="645">
    <w:name w:val="WW8Num1z0"/>
    <w:next w:val="645"/>
    <w:link w:val="638"/>
  </w:style>
  <w:style w:type="character" w:styleId="646">
    <w:name w:val="WW8Num1z1"/>
    <w:next w:val="646"/>
    <w:link w:val="638"/>
  </w:style>
  <w:style w:type="character" w:styleId="647">
    <w:name w:val="WW8Num1z2"/>
    <w:next w:val="647"/>
    <w:link w:val="638"/>
  </w:style>
  <w:style w:type="character" w:styleId="648">
    <w:name w:val="WW8Num1z3"/>
    <w:next w:val="648"/>
    <w:link w:val="638"/>
  </w:style>
  <w:style w:type="character" w:styleId="649">
    <w:name w:val="WW8Num1z4"/>
    <w:next w:val="649"/>
    <w:link w:val="638"/>
  </w:style>
  <w:style w:type="character" w:styleId="650">
    <w:name w:val="WW8Num1z5"/>
    <w:next w:val="650"/>
    <w:link w:val="638"/>
  </w:style>
  <w:style w:type="character" w:styleId="651">
    <w:name w:val="WW8Num1z6"/>
    <w:next w:val="651"/>
    <w:link w:val="638"/>
  </w:style>
  <w:style w:type="character" w:styleId="652">
    <w:name w:val="WW8Num1z7"/>
    <w:next w:val="652"/>
    <w:link w:val="638"/>
  </w:style>
  <w:style w:type="character" w:styleId="653">
    <w:name w:val="WW8Num1z8"/>
    <w:next w:val="653"/>
    <w:link w:val="638"/>
  </w:style>
  <w:style w:type="character" w:styleId="654">
    <w:name w:val="WW8Num2z0"/>
    <w:next w:val="654"/>
    <w:link w:val="638"/>
  </w:style>
  <w:style w:type="character" w:styleId="655">
    <w:name w:val="WW8Num2z1"/>
    <w:next w:val="655"/>
    <w:link w:val="638"/>
  </w:style>
  <w:style w:type="character" w:styleId="656">
    <w:name w:val="WW8Num2z2"/>
    <w:next w:val="656"/>
    <w:link w:val="638"/>
  </w:style>
  <w:style w:type="character" w:styleId="657">
    <w:name w:val="WW8Num2z3"/>
    <w:next w:val="657"/>
    <w:link w:val="638"/>
  </w:style>
  <w:style w:type="character" w:styleId="658">
    <w:name w:val="WW8Num2z4"/>
    <w:next w:val="658"/>
    <w:link w:val="638"/>
  </w:style>
  <w:style w:type="character" w:styleId="659">
    <w:name w:val="WW8Num2z5"/>
    <w:next w:val="659"/>
    <w:link w:val="638"/>
  </w:style>
  <w:style w:type="character" w:styleId="660">
    <w:name w:val="WW8Num2z6"/>
    <w:next w:val="660"/>
    <w:link w:val="638"/>
  </w:style>
  <w:style w:type="character" w:styleId="661">
    <w:name w:val="WW8Num2z7"/>
    <w:next w:val="661"/>
    <w:link w:val="638"/>
  </w:style>
  <w:style w:type="character" w:styleId="662">
    <w:name w:val="WW8Num2z8"/>
    <w:next w:val="662"/>
    <w:link w:val="638"/>
  </w:style>
  <w:style w:type="character" w:styleId="663">
    <w:name w:val="Основной шрифт абзаца3"/>
    <w:next w:val="663"/>
    <w:link w:val="638"/>
  </w:style>
  <w:style w:type="character" w:styleId="664">
    <w:name w:val="Основной шрифт абзаца2"/>
    <w:next w:val="664"/>
    <w:link w:val="638"/>
  </w:style>
  <w:style w:type="character" w:styleId="665">
    <w:name w:val="Основной шрифт абзаца1"/>
    <w:next w:val="665"/>
    <w:link w:val="638"/>
  </w:style>
  <w:style w:type="character" w:styleId="666" w:default="1">
    <w:name w:val="Default Paragraph Font"/>
    <w:next w:val="666"/>
    <w:link w:val="638"/>
  </w:style>
  <w:style w:type="character" w:styleId="667">
    <w:name w:val="ConsNonformat Знак"/>
    <w:next w:val="667"/>
    <w:link w:val="638"/>
    <w:rPr>
      <w:rFonts w:ascii="Courier New" w:hAnsi="Courier New" w:cs="Courier New"/>
      <w:sz w:val="26"/>
      <w:szCs w:val="26"/>
      <w:lang w:val="ru-RU" w:bidi="ar-SA"/>
    </w:rPr>
  </w:style>
  <w:style w:type="character" w:styleId="668">
    <w:name w:val="Основной текст (5)_"/>
    <w:next w:val="668"/>
    <w:link w:val="638"/>
    <w:rPr>
      <w:b/>
      <w:bCs/>
      <w:spacing w:val="2"/>
      <w:sz w:val="24"/>
      <w:szCs w:val="24"/>
      <w:lang w:bidi="ar-SA"/>
    </w:rPr>
  </w:style>
  <w:style w:type="character" w:styleId="669">
    <w:name w:val="Основной текст (4)_"/>
    <w:next w:val="669"/>
    <w:link w:val="638"/>
    <w:rPr>
      <w:b/>
      <w:bCs/>
      <w:sz w:val="24"/>
      <w:szCs w:val="24"/>
      <w:lang w:bidi="ar-SA"/>
    </w:rPr>
  </w:style>
  <w:style w:type="character" w:styleId="670">
    <w:name w:val="Выделение"/>
    <w:next w:val="670"/>
    <w:link w:val="638"/>
    <w:qFormat/>
    <w:rPr>
      <w:rFonts w:cs="Times New Roman"/>
      <w:i/>
      <w:iCs/>
    </w:rPr>
  </w:style>
  <w:style w:type="character" w:styleId="671">
    <w:name w:val="Гиперссылка"/>
    <w:next w:val="671"/>
    <w:link w:val="638"/>
    <w:rPr>
      <w:color w:val="0000ff"/>
      <w:u w:val="single"/>
    </w:rPr>
  </w:style>
  <w:style w:type="character" w:styleId="672">
    <w:name w:val="Нижний колонтитул Знак"/>
    <w:next w:val="672"/>
    <w:link w:val="638"/>
    <w:rPr>
      <w:sz w:val="24"/>
      <w:szCs w:val="24"/>
      <w:lang w:val="ru-RU" w:bidi="ar-SA"/>
    </w:rPr>
  </w:style>
  <w:style w:type="character" w:styleId="673">
    <w:name w:val="Верхний колонтитул Знак"/>
    <w:next w:val="673"/>
    <w:link w:val="638"/>
    <w:rPr>
      <w:sz w:val="24"/>
      <w:szCs w:val="24"/>
    </w:rPr>
  </w:style>
  <w:style w:type="character" w:styleId="674">
    <w:name w:val="Текст выноски Знак"/>
    <w:next w:val="674"/>
    <w:link w:val="638"/>
    <w:rPr>
      <w:rFonts w:ascii="Tahoma" w:hAnsi="Tahoma" w:cs="Tahoma"/>
      <w:sz w:val="16"/>
      <w:szCs w:val="16"/>
    </w:rPr>
  </w:style>
  <w:style w:type="character" w:styleId="675">
    <w:name w:val="apple-converted-space"/>
    <w:basedOn w:val="666"/>
    <w:next w:val="675"/>
    <w:link w:val="638"/>
  </w:style>
  <w:style w:type="character" w:styleId="676">
    <w:name w:val="Текст сноски Знак"/>
    <w:next w:val="676"/>
    <w:link w:val="638"/>
    <w:rPr>
      <w:rFonts w:ascii="Calibri" w:hAnsi="Calibri" w:eastAsia="Calibri" w:cs="Times New Roman"/>
    </w:rPr>
  </w:style>
  <w:style w:type="character" w:styleId="677">
    <w:name w:val="footnote reference"/>
    <w:next w:val="677"/>
    <w:link w:val="638"/>
    <w:rPr>
      <w:vertAlign w:val="superscript"/>
    </w:rPr>
  </w:style>
  <w:style w:type="character" w:styleId="678">
    <w:name w:val="apple-style-span"/>
    <w:basedOn w:val="666"/>
    <w:next w:val="678"/>
    <w:link w:val="638"/>
  </w:style>
  <w:style w:type="character" w:styleId="679">
    <w:name w:val="Strong1"/>
    <w:next w:val="679"/>
    <w:link w:val="638"/>
    <w:rPr>
      <w:b/>
      <w:bCs/>
    </w:rPr>
  </w:style>
  <w:style w:type="character" w:styleId="680">
    <w:name w:val="Основной текст (8)"/>
    <w:next w:val="680"/>
    <w:link w:val="638"/>
    <w:rPr>
      <w:spacing w:val="4"/>
      <w:sz w:val="28"/>
      <w:u w:val="single"/>
    </w:rPr>
  </w:style>
  <w:style w:type="character" w:styleId="681">
    <w:name w:val="ListLabel 1"/>
    <w:next w:val="681"/>
    <w:link w:val="638"/>
    <w:rPr>
      <w:sz w:val="20"/>
    </w:rPr>
  </w:style>
  <w:style w:type="character" w:styleId="682">
    <w:name w:val="Просмотренная гиперссылка"/>
    <w:next w:val="682"/>
    <w:link w:val="638"/>
    <w:rPr>
      <w:color w:val="800000"/>
      <w:u w:val="single"/>
    </w:rPr>
  </w:style>
  <w:style w:type="character" w:styleId="683">
    <w:name w:val="ListLabel 5"/>
    <w:next w:val="683"/>
    <w:link w:val="638"/>
    <w:rPr>
      <w:rFonts w:ascii="Times New Roman" w:hAnsi="Times New Roman" w:cs="Times New Roman"/>
      <w:i w:val="0"/>
      <w:sz w:val="28"/>
    </w:rPr>
  </w:style>
  <w:style w:type="character" w:styleId="684">
    <w:name w:val="Символ нумерации"/>
    <w:next w:val="684"/>
    <w:link w:val="638"/>
  </w:style>
  <w:style w:type="character" w:styleId="685">
    <w:name w:val="Строгий"/>
    <w:next w:val="685"/>
    <w:link w:val="638"/>
    <w:qFormat/>
    <w:rPr>
      <w:b/>
      <w:bCs/>
    </w:rPr>
  </w:style>
  <w:style w:type="character" w:styleId="686">
    <w:name w:val="Символ сноски"/>
    <w:next w:val="686"/>
    <w:link w:val="638"/>
  </w:style>
  <w:style w:type="character" w:styleId="687">
    <w:name w:val="Знак сноски"/>
    <w:next w:val="687"/>
    <w:link w:val="638"/>
    <w:rPr>
      <w:vertAlign w:val="superscript"/>
    </w:rPr>
  </w:style>
  <w:style w:type="paragraph" w:styleId="688">
    <w:name w:val="Заголовок"/>
    <w:basedOn w:val="693"/>
    <w:next w:val="689"/>
    <w:link w:val="638"/>
  </w:style>
  <w:style w:type="paragraph" w:styleId="689">
    <w:name w:val="Основной текст"/>
    <w:basedOn w:val="638"/>
    <w:next w:val="689"/>
    <w:link w:val="638"/>
    <w:pPr>
      <w:spacing w:before="0" w:after="140" w:line="288" w:lineRule="auto"/>
    </w:pPr>
  </w:style>
  <w:style w:type="paragraph" w:styleId="690">
    <w:name w:val="Список"/>
    <w:basedOn w:val="689"/>
    <w:next w:val="690"/>
    <w:link w:val="638"/>
    <w:rPr>
      <w:rFonts w:cs="Mangal"/>
    </w:rPr>
  </w:style>
  <w:style w:type="paragraph" w:styleId="691">
    <w:name w:val="Название объекта"/>
    <w:basedOn w:val="688"/>
    <w:next w:val="689"/>
    <w:link w:val="638"/>
    <w:qFormat/>
    <w:pPr>
      <w:jc w:val="center"/>
    </w:pPr>
    <w:rPr>
      <w:b/>
      <w:bCs/>
      <w:sz w:val="56"/>
      <w:szCs w:val="56"/>
    </w:rPr>
  </w:style>
  <w:style w:type="paragraph" w:styleId="692">
    <w:name w:val="Указатель4"/>
    <w:basedOn w:val="638"/>
    <w:next w:val="692"/>
    <w:link w:val="638"/>
    <w:pPr>
      <w:suppressLineNumbers/>
    </w:pPr>
    <w:rPr>
      <w:rFonts w:cs="Mangal"/>
    </w:rPr>
  </w:style>
  <w:style w:type="paragraph" w:styleId="693">
    <w:name w:val="Заголовок1"/>
    <w:basedOn w:val="638"/>
    <w:next w:val="689"/>
    <w:link w:val="638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694">
    <w:name w:val="Название объекта3"/>
    <w:basedOn w:val="688"/>
    <w:next w:val="689"/>
    <w:link w:val="638"/>
    <w:pPr>
      <w:jc w:val="center"/>
    </w:pPr>
    <w:rPr>
      <w:b/>
      <w:bCs/>
      <w:sz w:val="56"/>
      <w:szCs w:val="56"/>
    </w:rPr>
  </w:style>
  <w:style w:type="paragraph" w:styleId="695">
    <w:name w:val="Указатель3"/>
    <w:basedOn w:val="638"/>
    <w:next w:val="695"/>
    <w:link w:val="638"/>
    <w:pPr>
      <w:suppressLineNumbers/>
    </w:pPr>
    <w:rPr>
      <w:rFonts w:ascii="Times New Roman" w:hAnsi="Times New Roman" w:cs="Mangal"/>
    </w:rPr>
  </w:style>
  <w:style w:type="paragraph" w:styleId="696">
    <w:name w:val="Название объекта2"/>
    <w:basedOn w:val="638"/>
    <w:next w:val="696"/>
    <w:link w:val="638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697">
    <w:name w:val="Указатель2"/>
    <w:basedOn w:val="638"/>
    <w:next w:val="697"/>
    <w:link w:val="638"/>
    <w:pPr>
      <w:suppressLineNumbers/>
    </w:pPr>
    <w:rPr>
      <w:rFonts w:cs="Mangal"/>
    </w:rPr>
  </w:style>
  <w:style w:type="paragraph" w:styleId="698">
    <w:name w:val="Название объекта1"/>
    <w:basedOn w:val="638"/>
    <w:next w:val="698"/>
    <w:link w:val="638"/>
    <w:pPr>
      <w:spacing w:before="120" w:after="120"/>
      <w:suppressLineNumbers/>
    </w:pPr>
    <w:rPr>
      <w:rFonts w:ascii="Times New Roman" w:hAnsi="Times New Roman" w:cs="Mangal"/>
      <w:i/>
      <w:iCs/>
      <w:sz w:val="24"/>
      <w:szCs w:val="24"/>
    </w:rPr>
  </w:style>
  <w:style w:type="paragraph" w:styleId="699">
    <w:name w:val="Указатель1"/>
    <w:basedOn w:val="638"/>
    <w:next w:val="699"/>
    <w:link w:val="638"/>
    <w:pPr>
      <w:suppressLineNumbers/>
    </w:pPr>
    <w:rPr>
      <w:rFonts w:ascii="Times New Roman" w:hAnsi="Times New Roman" w:cs="Mangal"/>
    </w:rPr>
  </w:style>
  <w:style w:type="paragraph" w:styleId="700">
    <w:name w:val="index heading"/>
    <w:basedOn w:val="638"/>
    <w:next w:val="700"/>
    <w:link w:val="638"/>
    <w:pPr>
      <w:suppressLineNumbers/>
    </w:pPr>
    <w:rPr>
      <w:rFonts w:cs="Mangal"/>
    </w:rPr>
  </w:style>
  <w:style w:type="paragraph" w:styleId="701">
    <w:name w:val="ConsNonformat"/>
    <w:next w:val="701"/>
    <w:link w:val="638"/>
    <w:pPr>
      <w:widowControl w:val="off"/>
    </w:pPr>
    <w:rPr>
      <w:rFonts w:ascii="Courier New" w:hAnsi="Courier New" w:cs="Courier New"/>
      <w:color w:val="00000a"/>
      <w:sz w:val="26"/>
      <w:szCs w:val="26"/>
      <w:lang w:val="ru-RU" w:eastAsia="zh-CN" w:bidi="ar-SA"/>
    </w:rPr>
  </w:style>
  <w:style w:type="paragraph" w:styleId="702">
    <w:name w:val="ConsPlusNormal"/>
    <w:next w:val="702"/>
    <w:link w:val="638"/>
    <w:pPr>
      <w:ind w:firstLine="720"/>
      <w:widowControl w:val="off"/>
    </w:pPr>
    <w:rPr>
      <w:rFonts w:ascii="Arial" w:hAnsi="Arial" w:cs="Arial"/>
      <w:color w:val="00000a"/>
      <w:sz w:val="24"/>
      <w:lang w:val="ru-RU" w:eastAsia="zh-CN" w:bidi="ar-SA"/>
    </w:rPr>
  </w:style>
  <w:style w:type="paragraph" w:styleId="703">
    <w:name w:val="Основной текст (5)"/>
    <w:basedOn w:val="638"/>
    <w:next w:val="703"/>
    <w:link w:val="638"/>
    <w:pPr>
      <w:spacing w:before="1680" w:after="60" w:line="240" w:lineRule="atLeast"/>
      <w:shd w:val="clear" w:color="auto" w:fill="ffffff"/>
    </w:pPr>
    <w:rPr>
      <w:b/>
      <w:bCs/>
      <w:spacing w:val="2"/>
    </w:rPr>
  </w:style>
  <w:style w:type="paragraph" w:styleId="704">
    <w:name w:val="Основной текст (4)"/>
    <w:basedOn w:val="638"/>
    <w:next w:val="704"/>
    <w:link w:val="638"/>
    <w:pPr>
      <w:jc w:val="right"/>
      <w:spacing w:line="302" w:lineRule="exact"/>
      <w:shd w:val="clear" w:color="auto" w:fill="ffffff"/>
    </w:pPr>
    <w:rPr>
      <w:b/>
      <w:bCs/>
    </w:rPr>
  </w:style>
  <w:style w:type="paragraph" w:styleId="705">
    <w:name w:val="Верхний и нижний колонтитулы"/>
    <w:basedOn w:val="638"/>
    <w:next w:val="705"/>
    <w:link w:val="638"/>
    <w:pPr>
      <w:tabs>
        <w:tab w:val="center" w:pos="4819" w:leader="none"/>
        <w:tab w:val="right" w:pos="9638" w:leader="none"/>
      </w:tabs>
      <w:suppressLineNumbers/>
    </w:pPr>
  </w:style>
  <w:style w:type="paragraph" w:styleId="706">
    <w:name w:val="Колонтитул"/>
    <w:basedOn w:val="638"/>
    <w:next w:val="706"/>
    <w:link w:val="638"/>
    <w:pPr>
      <w:tabs>
        <w:tab w:val="center" w:pos="4819" w:leader="none"/>
        <w:tab w:val="right" w:pos="9638" w:leader="none"/>
      </w:tabs>
      <w:suppressLineNumbers/>
    </w:pPr>
  </w:style>
  <w:style w:type="paragraph" w:styleId="707">
    <w:name w:val="Нижний колонтитул"/>
    <w:basedOn w:val="638"/>
    <w:next w:val="707"/>
    <w:link w:val="638"/>
    <w:pPr>
      <w:tabs>
        <w:tab w:val="center" w:pos="4677" w:leader="none"/>
        <w:tab w:val="right" w:pos="9355" w:leader="none"/>
      </w:tabs>
    </w:pPr>
  </w:style>
  <w:style w:type="paragraph" w:styleId="708">
    <w:name w:val="ConsPlusTitle"/>
    <w:next w:val="708"/>
    <w:link w:val="638"/>
    <w:pPr>
      <w:widowControl w:val="off"/>
    </w:pPr>
    <w:rPr>
      <w:rFonts w:ascii="Arial CYR" w:hAnsi="Arial CYR" w:cs="Arial CYR"/>
      <w:b/>
      <w:bCs/>
      <w:color w:val="00000a"/>
      <w:sz w:val="24"/>
      <w:lang w:val="ru-RU" w:eastAsia="zh-CN" w:bidi="ar-SA"/>
    </w:rPr>
  </w:style>
  <w:style w:type="paragraph" w:styleId="709">
    <w:name w:val="Верхний колонтитул"/>
    <w:basedOn w:val="638"/>
    <w:next w:val="709"/>
    <w:link w:val="638"/>
    <w:pPr>
      <w:tabs>
        <w:tab w:val="center" w:pos="4677" w:leader="none"/>
        <w:tab w:val="right" w:pos="9355" w:leader="none"/>
      </w:tabs>
    </w:pPr>
  </w:style>
  <w:style w:type="paragraph" w:styleId="710">
    <w:name w:val="Balloon Text"/>
    <w:basedOn w:val="638"/>
    <w:next w:val="710"/>
    <w:link w:val="638"/>
    <w:rPr>
      <w:rFonts w:ascii="Tahoma" w:hAnsi="Tahoma" w:cs="Tahoma"/>
      <w:sz w:val="16"/>
      <w:szCs w:val="16"/>
    </w:rPr>
  </w:style>
  <w:style w:type="paragraph" w:styleId="711">
    <w:name w:val="Normal (Web)"/>
    <w:basedOn w:val="638"/>
    <w:next w:val="711"/>
    <w:link w:val="638"/>
    <w:pPr>
      <w:spacing w:before="280" w:after="280"/>
    </w:pPr>
  </w:style>
  <w:style w:type="paragraph" w:styleId="712">
    <w:name w:val="List Paragraph"/>
    <w:basedOn w:val="638"/>
    <w:next w:val="712"/>
    <w:link w:val="638"/>
    <w:pPr>
      <w:contextualSpacing/>
      <w:ind w:left="720" w:right="0" w:firstLine="0"/>
      <w:spacing w:before="0" w:after="200" w:line="276" w:lineRule="auto"/>
    </w:pPr>
    <w:rPr>
      <w:rFonts w:ascii="Calibri" w:hAnsi="Calibri" w:eastAsia="Times New Roman" w:cs="Times New Roman"/>
      <w:sz w:val="22"/>
      <w:szCs w:val="22"/>
    </w:rPr>
  </w:style>
  <w:style w:type="paragraph" w:styleId="713">
    <w:name w:val="footnote text"/>
    <w:basedOn w:val="638"/>
    <w:next w:val="713"/>
    <w:link w:val="638"/>
    <w:rPr>
      <w:rFonts w:ascii="Calibri" w:hAnsi="Calibri" w:eastAsia="Calibri" w:cs="Times New Roman"/>
      <w:sz w:val="20"/>
      <w:szCs w:val="20"/>
    </w:rPr>
  </w:style>
  <w:style w:type="paragraph" w:styleId="714">
    <w:name w:val="Default"/>
    <w:next w:val="714"/>
    <w:link w:val="638"/>
    <w:rPr>
      <w:rFonts w:ascii="Arial" w:hAnsi="Arial" w:eastAsia="Calibri" w:cs="Arial"/>
      <w:color w:val="000000"/>
      <w:sz w:val="24"/>
      <w:szCs w:val="24"/>
      <w:lang w:val="ru-RU" w:eastAsia="zh-CN" w:bidi="ar-SA"/>
    </w:rPr>
  </w:style>
  <w:style w:type="paragraph" w:styleId="715">
    <w:name w:val="rtejustify"/>
    <w:basedOn w:val="638"/>
    <w:next w:val="715"/>
    <w:link w:val="638"/>
    <w:pPr>
      <w:jc w:val="both"/>
      <w:spacing w:before="0" w:after="288"/>
    </w:pPr>
  </w:style>
  <w:style w:type="paragraph" w:styleId="716">
    <w:name w:val="Цитата1"/>
    <w:basedOn w:val="638"/>
    <w:next w:val="716"/>
    <w:link w:val="638"/>
  </w:style>
  <w:style w:type="paragraph" w:styleId="717">
    <w:name w:val="Подзаголовок"/>
    <w:basedOn w:val="693"/>
    <w:next w:val="689"/>
    <w:link w:val="638"/>
    <w:qFormat/>
  </w:style>
  <w:style w:type="paragraph" w:styleId="718">
    <w:name w:val="Содержимое таблицы"/>
    <w:basedOn w:val="638"/>
    <w:next w:val="718"/>
    <w:link w:val="638"/>
  </w:style>
  <w:style w:type="paragraph" w:styleId="719">
    <w:name w:val="Основной текст3"/>
    <w:basedOn w:val="638"/>
    <w:next w:val="719"/>
    <w:link w:val="638"/>
    <w:pPr>
      <w:ind w:left="0" w:right="0" w:firstLine="0"/>
      <w:spacing w:line="322" w:lineRule="exact"/>
    </w:pPr>
  </w:style>
  <w:style w:type="paragraph" w:styleId="720">
    <w:name w:val="western"/>
    <w:basedOn w:val="638"/>
    <w:next w:val="720"/>
    <w:link w:val="638"/>
    <w:pPr>
      <w:spacing w:before="280" w:after="142" w:line="288" w:lineRule="auto"/>
    </w:pPr>
    <w:rPr>
      <w:lang w:eastAsia="zh-CN"/>
    </w:rPr>
  </w:style>
  <w:style w:type="paragraph" w:styleId="721">
    <w:name w:val="Заголовок таблицы"/>
    <w:basedOn w:val="718"/>
    <w:next w:val="721"/>
    <w:link w:val="638"/>
    <w:pPr>
      <w:jc w:val="center"/>
      <w:suppressLineNumbers/>
    </w:pPr>
    <w:rPr>
      <w:b/>
      <w:bCs/>
    </w:rPr>
  </w:style>
  <w:style w:type="paragraph" w:styleId="722">
    <w:name w:val="Блочная цитата"/>
    <w:basedOn w:val="638"/>
    <w:next w:val="722"/>
    <w:link w:val="638"/>
    <w:pPr>
      <w:ind w:left="567" w:right="567" w:firstLine="0"/>
      <w:spacing w:before="0" w:after="283"/>
    </w:pPr>
  </w:style>
  <w:style w:type="paragraph" w:styleId="723">
    <w:name w:val="No Spacing"/>
    <w:next w:val="723"/>
    <w:link w:val="638"/>
    <w:rPr>
      <w:rFonts w:ascii="Calibri" w:hAnsi="Calibri" w:eastAsia="Calibri" w:cs="Calibri"/>
      <w:color w:val="00000a"/>
      <w:sz w:val="22"/>
      <w:szCs w:val="22"/>
      <w:lang w:val="ru-RU" w:eastAsia="zh-CN" w:bidi="ar-SA"/>
    </w:rPr>
  </w:style>
  <w:style w:type="paragraph" w:styleId="724">
    <w:name w:val="Название"/>
    <w:basedOn w:val="688"/>
    <w:next w:val="689"/>
    <w:link w:val="638"/>
    <w:qFormat/>
    <w:pPr>
      <w:jc w:val="center"/>
    </w:pPr>
    <w:rPr>
      <w:b/>
      <w:bCs/>
      <w:sz w:val="56"/>
      <w:szCs w:val="56"/>
    </w:rPr>
  </w:style>
  <w:style w:type="paragraph" w:styleId="725">
    <w:name w:val="Standard"/>
    <w:next w:val="725"/>
    <w:link w:val="638"/>
    <w:pPr>
      <w:widowControl w:val="off"/>
    </w:pPr>
    <w:rPr>
      <w:rFonts w:ascii="Arial" w:hAnsi="Arial" w:eastAsia="Andale Sans UI" w:cs="Arial"/>
      <w:sz w:val="24"/>
      <w:szCs w:val="24"/>
      <w:lang w:val="ru-RU" w:eastAsia="zh-CN" w:bidi="hi-IN"/>
    </w:rPr>
  </w:style>
  <w:style w:type="paragraph" w:styleId="726">
    <w:name w:val="Текст сноски"/>
    <w:basedOn w:val="638"/>
    <w:next w:val="726"/>
    <w:link w:val="638"/>
    <w:pPr>
      <w:ind w:left="339" w:right="0" w:hanging="339"/>
      <w:suppressLineNumbers/>
    </w:pPr>
    <w:rPr>
      <w:sz w:val="20"/>
      <w:szCs w:val="20"/>
    </w:rPr>
  </w:style>
  <w:style w:type="numbering" w:styleId="1038" w:default="1">
    <w:name w:val="No List"/>
    <w:uiPriority w:val="99"/>
    <w:semiHidden/>
    <w:unhideWhenUsed/>
  </w:style>
  <w:style w:type="table" w:styleId="1039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image" Target="media/image1.png"/><Relationship Id="rId12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</dc:creator>
  <cp:revision>4</cp:revision>
  <dcterms:created xsi:type="dcterms:W3CDTF">2020-05-19T08:12:00Z</dcterms:created>
  <dcterms:modified xsi:type="dcterms:W3CDTF">2024-10-28T09:12:56Z</dcterms:modified>
  <cp:version>917504</cp:version>
</cp:coreProperties>
</file>