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E9C86">
      <w:pPr>
        <w:pStyle w:val="12"/>
        <w:shd w:val="clear" w:color="auto" w:fill="auto"/>
        <w:spacing w:after="0" w:line="240" w:lineRule="auto"/>
        <w:ind w:right="120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68CF64D3">
      <w:pPr>
        <w:pStyle w:val="12"/>
        <w:shd w:val="clear" w:color="auto" w:fill="auto"/>
        <w:spacing w:after="0" w:line="240" w:lineRule="auto"/>
        <w:ind w:right="120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АДМИНИСТРАЦИЯ ТОПОЛИНСКОГО СЕЛЬСОВЕТА </w:t>
      </w:r>
    </w:p>
    <w:p w14:paraId="35A09F5F">
      <w:pPr>
        <w:pStyle w:val="12"/>
        <w:shd w:val="clear" w:color="auto" w:fill="auto"/>
        <w:spacing w:after="0" w:line="240" w:lineRule="auto"/>
        <w:ind w:right="120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14:paraId="29066DF0">
      <w:pPr>
        <w:pStyle w:val="12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79914686">
      <w:pPr>
        <w:pStyle w:val="12"/>
        <w:shd w:val="clear" w:color="auto" w:fill="auto"/>
        <w:spacing w:after="0" w:line="240" w:lineRule="auto"/>
        <w:ind w:right="120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ПОСТАНОВЛЕНИЕ</w:t>
      </w:r>
    </w:p>
    <w:p w14:paraId="1C6B4946">
      <w:pPr>
        <w:pStyle w:val="12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44482F4D">
      <w:pPr>
        <w:pStyle w:val="12"/>
        <w:shd w:val="clear" w:color="auto" w:fill="auto"/>
        <w:tabs>
          <w:tab w:val="left" w:pos="2108"/>
          <w:tab w:val="center" w:pos="9255"/>
        </w:tabs>
        <w:spacing w:after="0" w:line="240" w:lineRule="auto"/>
        <w:ind w:left="2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Style w:val="13"/>
          <w:rFonts w:ascii="Times New Roman" w:hAnsi="Times New Roman" w:cs="Times New Roman"/>
          <w:sz w:val="28"/>
          <w:szCs w:val="28"/>
        </w:rPr>
        <w:t>.12.202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ascii="Times New Roman" w:hAnsi="Times New Roman" w:cs="Times New Roman"/>
          <w:sz w:val="28"/>
          <w:szCs w:val="28"/>
        </w:rPr>
        <w:t>г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45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с.Топольное</w:t>
      </w:r>
    </w:p>
    <w:p w14:paraId="2641187C">
      <w:pPr>
        <w:pStyle w:val="12"/>
        <w:shd w:val="clear" w:color="auto" w:fill="auto"/>
        <w:tabs>
          <w:tab w:val="left" w:pos="2108"/>
          <w:tab w:val="center" w:pos="9255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32F37520">
      <w:pPr>
        <w:pStyle w:val="12"/>
        <w:shd w:val="clear" w:color="auto" w:fill="auto"/>
        <w:spacing w:after="0" w:line="240" w:lineRule="auto"/>
        <w:ind w:left="20" w:right="4760"/>
        <w:jc w:val="lef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местного бюджета, Перечня главных администраторов источников финансирования дефицита местного бюджета и Порядка 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</w:t>
      </w:r>
    </w:p>
    <w:p w14:paraId="49B3A585">
      <w:pPr>
        <w:pStyle w:val="12"/>
        <w:shd w:val="clear" w:color="auto" w:fill="auto"/>
        <w:spacing w:after="0" w:line="240" w:lineRule="auto"/>
        <w:ind w:left="20" w:right="4760"/>
        <w:jc w:val="left"/>
        <w:rPr>
          <w:rFonts w:ascii="Times New Roman" w:hAnsi="Times New Roman" w:cs="Times New Roman"/>
          <w:sz w:val="28"/>
          <w:szCs w:val="28"/>
        </w:rPr>
      </w:pPr>
    </w:p>
    <w:p w14:paraId="2DAB05AC">
      <w:pPr>
        <w:pStyle w:val="12"/>
        <w:shd w:val="clear" w:color="auto" w:fill="auto"/>
        <w:spacing w:after="0" w:line="240" w:lineRule="auto"/>
        <w:ind w:left="20" w:right="560" w:firstLine="70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соответствии с Федеральным законом от 01.07.2021 №251-ФЗ «О внесении изменений в Бюджетный кодекс Российской Федерации», с учетом положений ч.3.1 ст. 160.1 и ст. 160.2 Бюджетного кодекса РФ</w:t>
      </w:r>
    </w:p>
    <w:p w14:paraId="27F85B6D">
      <w:pPr>
        <w:pStyle w:val="12"/>
        <w:shd w:val="clear" w:color="auto" w:fill="auto"/>
        <w:spacing w:after="0" w:line="240" w:lineRule="auto"/>
        <w:ind w:left="20" w:right="560"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07912189">
      <w:pPr>
        <w:pStyle w:val="12"/>
        <w:shd w:val="clear" w:color="auto" w:fill="auto"/>
        <w:spacing w:after="0" w:line="240" w:lineRule="auto"/>
        <w:ind w:firstLine="3040" w:firstLineChars="800"/>
        <w:jc w:val="both"/>
        <w:rPr>
          <w:rStyle w:val="14"/>
          <w:rFonts w:hint="default" w:ascii="Times New Roman" w:hAnsi="Times New Roman" w:cs="Times New Roman"/>
          <w:sz w:val="28"/>
          <w:szCs w:val="28"/>
        </w:rPr>
      </w:pPr>
      <w:r>
        <w:rPr>
          <w:rStyle w:val="14"/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097DFF64">
      <w:pPr>
        <w:pStyle w:val="12"/>
        <w:shd w:val="clear" w:color="auto" w:fill="auto"/>
        <w:spacing w:after="0" w:line="240" w:lineRule="auto"/>
        <w:ind w:left="418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6FC987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-220" w:leftChars="0" w:right="280" w:firstLine="70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Утвердить Перечень главных администраторов доходов краевого бюджета в соответствии с приложением 1 к настоящему постановлению.</w:t>
      </w:r>
    </w:p>
    <w:p w14:paraId="18E006E6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-220" w:leftChars="0" w:right="560"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Утвердить Перечень главных администраторов доходов местного бюджета в соответствии с приложением 2 к настоящему постановлению.</w:t>
      </w:r>
    </w:p>
    <w:p w14:paraId="5E93E2B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-220" w:leftChars="0" w:right="280" w:firstLine="70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в соответствии с приложением 3 к настоящему постановлению.</w:t>
      </w:r>
    </w:p>
    <w:p w14:paraId="4B69158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-220" w:leftChars="0" w:right="60" w:firstLine="70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Утвердить Порядок 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 в соответствии с приложением 4 к настоящему постановлению.</w:t>
      </w:r>
    </w:p>
    <w:p w14:paraId="7D954797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-220" w:leftChars="0" w:right="280" w:firstLine="70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 и применяется к правоотношениям, возникающим при составлении и исполнении местного бюджета, начиная с бюджета на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и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годов.</w:t>
      </w:r>
    </w:p>
    <w:p w14:paraId="4967556F">
      <w:pPr>
        <w:pStyle w:val="12"/>
        <w:shd w:val="clear" w:color="auto" w:fill="auto"/>
        <w:spacing w:after="0" w:line="240" w:lineRule="auto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14:paraId="64B72C0D">
      <w:pPr>
        <w:pStyle w:val="12"/>
        <w:shd w:val="clear" w:color="auto" w:fill="auto"/>
        <w:spacing w:after="0" w:line="240" w:lineRule="auto"/>
        <w:ind w:left="2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А.М.Шутенко</w:t>
      </w:r>
    </w:p>
    <w:p w14:paraId="4F9E9FB5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188BC43A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2677D7A7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28EC960F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5A946BC9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420D959C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ПРИЛОЖЕНИ 1 </w:t>
      </w:r>
    </w:p>
    <w:p w14:paraId="0ED870EC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82CB5A2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Тополинского сельсовета </w:t>
      </w:r>
    </w:p>
    <w:p w14:paraId="60BB9DD7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Хабарского района Алтайского края </w:t>
      </w:r>
    </w:p>
    <w:p w14:paraId="3DA51DB5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45</w:t>
      </w:r>
    </w:p>
    <w:p w14:paraId="49FF5D88">
      <w:pPr>
        <w:pStyle w:val="12"/>
        <w:shd w:val="clear" w:color="auto" w:fill="auto"/>
        <w:spacing w:after="0" w:line="240" w:lineRule="auto"/>
        <w:ind w:left="6780" w:right="20" w:firstLine="1460"/>
        <w:jc w:val="both"/>
        <w:rPr>
          <w:rFonts w:ascii="Times New Roman" w:hAnsi="Times New Roman" w:cs="Times New Roman"/>
          <w:sz w:val="28"/>
          <w:szCs w:val="28"/>
        </w:rPr>
      </w:pPr>
    </w:p>
    <w:p w14:paraId="5971754E">
      <w:pPr>
        <w:pStyle w:val="12"/>
        <w:shd w:val="clear" w:color="auto" w:fill="auto"/>
        <w:spacing w:after="0" w:line="24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ПЕРЕЧЕНЬ</w:t>
      </w:r>
    </w:p>
    <w:p w14:paraId="6D4261C5">
      <w:pPr>
        <w:pStyle w:val="12"/>
        <w:shd w:val="clear" w:color="auto" w:fill="auto"/>
        <w:spacing w:after="0" w:line="240" w:lineRule="auto"/>
        <w:ind w:right="18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главных администраторов доходов краевого бюджета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краевого бюджета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бюджетов субъектов Российской Федерации</w:t>
      </w:r>
    </w:p>
    <w:tbl>
      <w:tblPr>
        <w:tblStyle w:val="7"/>
        <w:tblW w:w="102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0"/>
        <w:gridCol w:w="2990"/>
        <w:gridCol w:w="5698"/>
      </w:tblGrid>
      <w:tr w14:paraId="0D9BF6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4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5A883D7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E41922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</w:t>
            </w:r>
          </w:p>
          <w:p w14:paraId="3C7852EB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краевого бюджета, наименование кода вида (подвида) доходов краевого бюджета</w:t>
            </w:r>
          </w:p>
        </w:tc>
      </w:tr>
      <w:tr w14:paraId="6B47F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1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BC0167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7BA18949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администра</w:t>
            </w:r>
          </w:p>
          <w:p w14:paraId="5E60219B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тора</w:t>
            </w:r>
          </w:p>
          <w:p w14:paraId="6EF43FDE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  <w:p w14:paraId="3715D13C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краевого</w:t>
            </w:r>
          </w:p>
          <w:p w14:paraId="6CD0CFA7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52077A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ind w:left="1040" w:hanging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вида (подвида) доходов краевого бюджета</w:t>
            </w:r>
          </w:p>
        </w:tc>
        <w:tc>
          <w:tcPr>
            <w:tcW w:w="5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77217F">
            <w:pPr>
              <w:framePr w:w="1025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2F7A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04B0D4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ED6BE5">
            <w:pPr>
              <w:framePr w:w="1025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6320E96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  <w:p w14:paraId="1672E54C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15"/>
                <w:rFonts w:ascii="Times New Roman" w:hAnsi="Times New Roman" w:cs="Times New Roman"/>
                <w:sz w:val="28"/>
                <w:szCs w:val="28"/>
              </w:rPr>
            </w:pPr>
          </w:p>
          <w:p w14:paraId="3A806DD5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C8A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6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28418B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7FCF93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ind w:left="1980" w:hanging="17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8546FE5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14:paraId="3D13E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FF5D7E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5D829B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ind w:left="1980" w:hanging="17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 xml:space="preserve">1 01 02020 01 0000 110 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AE1219C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14:paraId="2BB5AE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4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3E4E3F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342686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ind w:left="1980" w:hanging="17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7D92D5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14:paraId="08220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8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2CDA89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9F04D2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ind w:left="1980" w:hanging="17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1 05 03010 01 1000 110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420214">
            <w:pPr>
              <w:pStyle w:val="12"/>
              <w:framePr w:w="1025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tbl>
      <w:tblPr>
        <w:tblStyle w:val="7"/>
        <w:tblpPr w:leftFromText="180" w:rightFromText="180" w:vertAnchor="text" w:horzAnchor="page" w:tblpX="956" w:tblpY="556"/>
        <w:tblOverlap w:val="never"/>
        <w:tblW w:w="103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5"/>
        <w:gridCol w:w="3000"/>
        <w:gridCol w:w="5715"/>
      </w:tblGrid>
      <w:tr w14:paraId="05178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8B2C2D">
            <w:pPr>
              <w:pStyle w:val="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AAC91D">
            <w:pPr>
              <w:pStyle w:val="12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D86E222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14:paraId="34C1B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6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0A7C0C">
            <w:pPr>
              <w:pStyle w:val="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42E528">
            <w:pPr>
              <w:pStyle w:val="12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75751B8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14:paraId="5597D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7" w:hRule="exac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718103">
            <w:pPr>
              <w:pStyle w:val="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884D4C">
            <w:pPr>
              <w:pStyle w:val="12"/>
              <w:shd w:val="clear" w:color="auto" w:fill="auto"/>
              <w:spacing w:after="0" w:line="240" w:lineRule="auto"/>
              <w:ind w:left="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64143F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126253CF">
      <w:pPr>
        <w:pStyle w:val="5"/>
        <w:bidi w:val="0"/>
        <w:rPr>
          <w:rStyle w:val="1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A61765">
      <w:pPr>
        <w:pStyle w:val="12"/>
        <w:shd w:val="clear" w:color="auto" w:fill="auto"/>
        <w:spacing w:after="0" w:line="240" w:lineRule="auto"/>
        <w:ind w:right="16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14:paraId="42881F26">
      <w:pPr>
        <w:pStyle w:val="12"/>
        <w:shd w:val="clear" w:color="auto" w:fill="auto"/>
        <w:spacing w:after="0" w:line="240" w:lineRule="auto"/>
        <w:ind w:left="6920" w:right="16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6C1CD95D">
      <w:pPr>
        <w:pStyle w:val="12"/>
        <w:shd w:val="clear" w:color="auto" w:fill="auto"/>
        <w:spacing w:after="0" w:line="240" w:lineRule="auto"/>
        <w:ind w:left="6920" w:right="16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к постановлению Тополинского сельсовета</w:t>
      </w:r>
    </w:p>
    <w:p w14:paraId="4AF8770B">
      <w:pPr>
        <w:pStyle w:val="12"/>
        <w:shd w:val="clear" w:color="auto" w:fill="auto"/>
        <w:spacing w:after="0" w:line="240" w:lineRule="auto"/>
        <w:ind w:right="16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Хабарского района Алтайского края </w:t>
      </w:r>
    </w:p>
    <w:p w14:paraId="16BA93AD">
      <w:pPr>
        <w:pStyle w:val="12"/>
        <w:shd w:val="clear" w:color="auto" w:fill="auto"/>
        <w:spacing w:after="0" w:line="240" w:lineRule="auto"/>
        <w:ind w:right="16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25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 xml:space="preserve"> 45</w:t>
      </w:r>
    </w:p>
    <w:p w14:paraId="752AD8E7">
      <w:pPr>
        <w:pStyle w:val="12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ПЕРЕЧЕНЬ</w:t>
      </w:r>
    </w:p>
    <w:p w14:paraId="77C2FEA3">
      <w:pPr>
        <w:pStyle w:val="12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главных администраторов доходов местного бюджета - органов государственной власти (государственных органов)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90"/>
        <w:gridCol w:w="2554"/>
        <w:gridCol w:w="5698"/>
      </w:tblGrid>
      <w:tr w14:paraId="1F19FA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082F73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D5694E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районного бюджета, наименование кода вида(подвида) доходов местного бюджета</w:t>
            </w:r>
          </w:p>
        </w:tc>
      </w:tr>
      <w:tr w14:paraId="5F4C2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39C5F4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Главного администратора доходов местного бюджета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8DFE6A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Вида(подвида) доходов местного бюджета</w:t>
            </w:r>
          </w:p>
        </w:tc>
        <w:tc>
          <w:tcPr>
            <w:tcW w:w="5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0B17A1">
            <w:pPr>
              <w:framePr w:w="10541" w:wrap="notBeside" w:vAnchor="text" w:hAnchor="page" w:x="736" w:y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05C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9918E6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43A896">
            <w:pPr>
              <w:framePr w:w="10541" w:wrap="notBeside" w:vAnchor="text" w:hAnchor="page" w:x="736" w:y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EF331C0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Администрация Тополинского сельсовета Хабарского Района</w:t>
            </w:r>
          </w:p>
        </w:tc>
      </w:tr>
      <w:tr w14:paraId="6A9AF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6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70AB39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2F4C7E0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11302065100000130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3E6EF6D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14:paraId="792DD3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55515C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A48815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26E265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14:paraId="32A77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523BAE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3F48C6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B22685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55007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0A179E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E1BD0F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11102033100000120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DB1345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14:paraId="2B10D6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9868BB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A0307E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11101050100000120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6286E17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14:paraId="62E80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363C00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BC92FF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11102085100000120</w:t>
            </w:r>
          </w:p>
          <w:p w14:paraId="21A866F9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E3A30F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14:paraId="4344F9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F31659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D7C574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11103050100000120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8FA3B59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14:paraId="76110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2ED99B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CF2F32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F2FAB4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0A3C77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88811E2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A4A3BD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DD75B0">
            <w:pPr>
              <w:pStyle w:val="12"/>
              <w:framePr w:w="10541" w:wrap="notBeside" w:vAnchor="text" w:hAnchor="page" w:x="736" w:y="458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</w:t>
            </w:r>
          </w:p>
        </w:tc>
      </w:tr>
    </w:tbl>
    <w:p w14:paraId="0C137148">
      <w:pPr>
        <w:pStyle w:val="12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' Алтайского края и (или) находящихся в их ведении казенных учреждений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5"/>
        <w:gridCol w:w="2641"/>
        <w:gridCol w:w="5605"/>
      </w:tblGrid>
      <w:tr w14:paraId="66243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3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1A725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ABF71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11402053100000440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1D707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14:paraId="2D251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845A0C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105F7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11404050100000420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B02A0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14:paraId="7E45A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7D20CB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9B412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97B8C02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учреждений]</w:t>
            </w:r>
          </w:p>
        </w:tc>
      </w:tr>
      <w:tr w14:paraId="61BD7D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EF9F08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BE726D8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11502050100000140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7D643C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14:paraId="7220B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95EA924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CE2B6A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35088E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14:paraId="6EBCA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084160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AB4582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EDAB5E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14:paraId="0218B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677EF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F29DDC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20216001100000150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8383547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муниципальныхрайонов;</w:t>
            </w:r>
          </w:p>
        </w:tc>
      </w:tr>
      <w:tr w14:paraId="0258EB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0B27BE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2FB39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20215002100000150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25AE555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14:paraId="4F1F4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CDC99A7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F31542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20219999100000150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D3601D5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14:paraId="72A4C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1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8C5574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74CEB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20220041100000150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E9E7F0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значения]</w:t>
            </w:r>
          </w:p>
        </w:tc>
      </w:tr>
      <w:tr w14:paraId="3EED4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A17B7D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A820CE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20220051100000150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3DCD6F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14:paraId="6AA26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65678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A39668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20220077100000150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5B9575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14:paraId="430F6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4F8754B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BEC8A07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2C2B603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14:paraId="79C697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ED9F7F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00153E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20235118100000150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B7D9A6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14:paraId="256740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52F820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B748E0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20230024100000150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5F3B8F1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14:paraId="0A629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BA3168E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4F62DF4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20239999100000150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87123FF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14:paraId="2E5D03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972559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46B190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20245160100000150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EAC03C2">
            <w:pPr>
              <w:pStyle w:val="12"/>
              <w:framePr w:w="10531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\/1ежбюджетные трансферты, передаваемые бюджетам сельских поселений для компенсации</w:t>
            </w:r>
          </w:p>
        </w:tc>
      </w:tr>
    </w:tbl>
    <w:p w14:paraId="744323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94"/>
        <w:gridCol w:w="2575"/>
        <w:gridCol w:w="5666"/>
      </w:tblGrid>
      <w:tr w14:paraId="12D22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BA3DF4">
            <w:pPr>
              <w:framePr w:w="1053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87E356B">
            <w:pPr>
              <w:framePr w:w="1053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A459B58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</w:tr>
      <w:tr w14:paraId="45A147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6D61EE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4F0F20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36352C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14:paraId="1C7828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8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8A4A79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760C6E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12AEA51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14:paraId="02FF9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52FD41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5BE94B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8D43CA5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муниципальныхрайонов</w:t>
            </w:r>
          </w:p>
        </w:tc>
      </w:tr>
      <w:tr w14:paraId="1D70A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73988D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35B7F6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21900000100000150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B69B80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14:paraId="494893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48FE2A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70FD7F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20240014100000150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341BAE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791B25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CE6637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FE429B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11403050100000410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81AB09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14:paraId="5F68DE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DAB071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41C611D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B05F97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14:paraId="4D8975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3775C1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94F8AF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20405099100000150</w:t>
            </w:r>
          </w:p>
          <w:p w14:paraId="6F392858">
            <w:pPr>
              <w:pStyle w:val="12"/>
              <w:framePr w:w="10536" w:wrap="notBeside" w:vAnchor="text" w:hAnchor="text" w:xAlign="center" w:y="1"/>
              <w:shd w:val="clear" w:color="auto" w:fill="auto"/>
              <w:spacing w:before="300" w:after="0" w:line="240" w:lineRule="auto"/>
              <w:ind w:left="13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551CA4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14:paraId="2DAD21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4ED5DD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8DE189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11403050100000440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8AE764E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14:paraId="0A8A42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A2140A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335394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11602020020000140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9657AA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14:paraId="214C61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299BDA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  <w:r>
              <w:rPr>
                <w:rStyle w:val="1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F0D191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20405020100000150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6603A">
            <w:pPr>
              <w:pStyle w:val="12"/>
              <w:framePr w:w="10536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зельских поселений</w:t>
            </w:r>
          </w:p>
        </w:tc>
      </w:tr>
    </w:tbl>
    <w:p w14:paraId="7064C486">
      <w:pPr>
        <w:rPr>
          <w:rFonts w:ascii="Times New Roman" w:hAnsi="Times New Roman" w:cs="Times New Roman"/>
          <w:sz w:val="28"/>
          <w:szCs w:val="28"/>
        </w:rPr>
      </w:pPr>
    </w:p>
    <w:p w14:paraId="4016ED02">
      <w:pPr>
        <w:pStyle w:val="12"/>
        <w:shd w:val="clear" w:color="auto" w:fill="auto"/>
        <w:spacing w:after="0" w:line="240" w:lineRule="auto"/>
        <w:ind w:left="672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5EFEB69E">
      <w:pPr>
        <w:pStyle w:val="12"/>
        <w:shd w:val="clear" w:color="auto" w:fill="auto"/>
        <w:spacing w:after="0" w:line="240" w:lineRule="auto"/>
        <w:ind w:left="672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ПРИЛОЖЕНИЕ 3</w:t>
      </w:r>
    </w:p>
    <w:p w14:paraId="59AC4E41">
      <w:pPr>
        <w:pStyle w:val="12"/>
        <w:shd w:val="clear" w:color="auto" w:fill="auto"/>
        <w:spacing w:after="0" w:line="240" w:lineRule="auto"/>
        <w:ind w:left="6720" w:right="20"/>
        <w:jc w:val="right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к постановлению Тополинского сельсовета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2077775D">
      <w:pPr>
        <w:pStyle w:val="12"/>
        <w:shd w:val="clear" w:color="auto" w:fill="auto"/>
        <w:spacing w:after="0" w:line="240" w:lineRule="auto"/>
        <w:ind w:right="20" w:firstLine="6160" w:firstLineChars="220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Хабарского района Алтайского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края </w:t>
      </w:r>
    </w:p>
    <w:p w14:paraId="3047EA15">
      <w:pPr>
        <w:pStyle w:val="12"/>
        <w:shd w:val="clear" w:color="auto" w:fill="auto"/>
        <w:spacing w:after="0" w:line="240" w:lineRule="auto"/>
        <w:ind w:right="20" w:firstLine="7000" w:firstLineChars="250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45</w:t>
      </w:r>
    </w:p>
    <w:p w14:paraId="7F706ACD">
      <w:pPr>
        <w:pStyle w:val="12"/>
        <w:shd w:val="clear" w:color="auto" w:fill="auto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ПЕРЕЧЕНЬ</w:t>
      </w:r>
    </w:p>
    <w:p w14:paraId="1934FD78">
      <w:pPr>
        <w:pStyle w:val="12"/>
        <w:shd w:val="clear" w:color="auto" w:fill="auto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местного бюджета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5"/>
        <w:gridCol w:w="2981"/>
        <w:gridCol w:w="5414"/>
      </w:tblGrid>
      <w:tr w14:paraId="09EB30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A06F3F3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0CC92D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финансирования дефицита районного бюджета, наименование кода группы, подгруппы, статьи и вида источника финансирования дефицита местного бюджета</w:t>
            </w:r>
          </w:p>
        </w:tc>
      </w:tr>
      <w:tr w14:paraId="29B7A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721A59F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45D7DE13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администрат</w:t>
            </w:r>
          </w:p>
          <w:p w14:paraId="66943BA0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ора</w:t>
            </w:r>
          </w:p>
          <w:p w14:paraId="1C57230C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  <w:p w14:paraId="4FD3A3D1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финансиров</w:t>
            </w:r>
          </w:p>
          <w:p w14:paraId="1AB24089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14:paraId="0758B487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дефицита</w:t>
            </w:r>
          </w:p>
          <w:p w14:paraId="5469B940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местного</w:t>
            </w:r>
          </w:p>
          <w:p w14:paraId="632481FE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44A947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группы, подгруппы, статьи и вида источника финансирования дефицита местного бюджета</w:t>
            </w:r>
          </w:p>
        </w:tc>
        <w:tc>
          <w:tcPr>
            <w:tcW w:w="5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018E39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9D1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FEB956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42BF199">
            <w:pPr>
              <w:framePr w:w="1007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9289860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Администрация Тополинского сельсовета Хабарского района Алтайского края</w:t>
            </w:r>
          </w:p>
        </w:tc>
      </w:tr>
      <w:tr w14:paraId="53EBD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014BB0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E74B04B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3006DA8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</w:tr>
      <w:tr w14:paraId="031058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C493DA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BAF064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FB5CABF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14:paraId="2F205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66BF30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2CBF3B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1BD951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14:paraId="7E2B39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56E7991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B08AA3C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84378">
            <w:pPr>
              <w:pStyle w:val="12"/>
              <w:framePr w:w="10070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5"/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957E9A2">
      <w:pPr>
        <w:rPr>
          <w:rFonts w:ascii="Times New Roman" w:hAnsi="Times New Roman" w:cs="Times New Roman"/>
          <w:sz w:val="28"/>
          <w:szCs w:val="28"/>
        </w:rPr>
      </w:pPr>
    </w:p>
    <w:p w14:paraId="64F6B43E">
      <w:pPr>
        <w:rPr>
          <w:rFonts w:ascii="Times New Roman" w:hAnsi="Times New Roman" w:cs="Times New Roman"/>
          <w:sz w:val="28"/>
          <w:szCs w:val="28"/>
        </w:rPr>
        <w:sectPr>
          <w:type w:val="continuous"/>
          <w:pgSz w:w="11909" w:h="16838"/>
          <w:pgMar w:top="856" w:right="672" w:bottom="896" w:left="672" w:header="0" w:footer="3" w:gutter="0"/>
          <w:cols w:space="720" w:num="1"/>
          <w:docGrid w:linePitch="360" w:charSpace="0"/>
        </w:sectPr>
      </w:pPr>
    </w:p>
    <w:p w14:paraId="03D4A7AD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49796A00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39693F72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302AA143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6B2911AA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62FCB853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2BB0AA7F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1A715303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429FFB24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1ED168F3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47A46D03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473A628F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2F89397B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068A47C6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6C560E17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355AC8EE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1E196C56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</w:p>
    <w:p w14:paraId="6F475A00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ПРИЛОЖЕНИЕ 4</w:t>
      </w:r>
    </w:p>
    <w:p w14:paraId="684B6EA7">
      <w:pPr>
        <w:pStyle w:val="12"/>
        <w:shd w:val="clear" w:color="auto" w:fill="auto"/>
        <w:spacing w:after="0" w:line="240" w:lineRule="auto"/>
        <w:ind w:left="6600"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к постановлению Тополинского сельсовета</w:t>
      </w:r>
    </w:p>
    <w:p w14:paraId="79A09A4B">
      <w:pPr>
        <w:pStyle w:val="12"/>
        <w:shd w:val="clear" w:color="auto" w:fill="auto"/>
        <w:spacing w:after="0" w:line="240" w:lineRule="auto"/>
        <w:ind w:right="20"/>
        <w:jc w:val="right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Хабарского района Алтайского края </w:t>
      </w:r>
    </w:p>
    <w:p w14:paraId="092D416B">
      <w:pPr>
        <w:pStyle w:val="12"/>
        <w:shd w:val="clear" w:color="auto" w:fill="auto"/>
        <w:spacing w:after="0" w:line="240" w:lineRule="auto"/>
        <w:ind w:right="20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45</w:t>
      </w:r>
    </w:p>
    <w:p w14:paraId="398D6EBF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ПОРЯДОК</w:t>
      </w:r>
    </w:p>
    <w:p w14:paraId="28B7EB2B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</w:t>
      </w:r>
    </w:p>
    <w:p w14:paraId="6558862D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и сроки внесения изменений в перечни главных администраторов доходов местного бюджета и перечень главных администраторов источников финансирования дефицита местного бюджета (далее - «Перечни»),</w:t>
      </w:r>
    </w:p>
    <w:p w14:paraId="04068197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Изменения в Перечни в течение финансового года вносятся на основании нормативного правового акта Министерства финансов Алтайского края без внесения изменений в настоящее постановление в случае изменения состава и (или) функций главных администраторов доходов местного бюджета, главных администраторов источников финансирования дефицита местного бюджета,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58BCCA35">
      <w:pPr>
        <w:pStyle w:val="12"/>
        <w:numPr>
          <w:ilvl w:val="0"/>
          <w:numId w:val="2"/>
        </w:numPr>
        <w:shd w:val="clear" w:color="auto" w:fill="auto"/>
        <w:tabs>
          <w:tab w:val="right" w:pos="2502"/>
          <w:tab w:val="right" w:pos="4412"/>
          <w:tab w:val="center" w:pos="5838"/>
          <w:tab w:val="right" w:pos="7758"/>
          <w:tab w:val="right" w:pos="1005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Главные администраторы доходов местного бюджета и главные администраторы источников финансирования дефицита местного бюджета направляют в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Министерство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финансов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Алтайского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края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предложения</w:t>
      </w:r>
    </w:p>
    <w:p w14:paraId="12EAFE46">
      <w:pPr>
        <w:pStyle w:val="1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 внесению изменений в Перечни (далее - «Предложения»),</w:t>
      </w:r>
    </w:p>
    <w:p w14:paraId="01C294CA">
      <w:pPr>
        <w:pStyle w:val="12"/>
        <w:numPr>
          <w:ilvl w:val="0"/>
          <w:numId w:val="2"/>
        </w:numPr>
        <w:shd w:val="clear" w:color="auto" w:fill="auto"/>
        <w:tabs>
          <w:tab w:val="center" w:pos="2943"/>
          <w:tab w:val="right" w:pos="4686"/>
          <w:tab w:val="left" w:pos="5535"/>
          <w:tab w:val="right" w:pos="8737"/>
          <w:tab w:val="right" w:pos="10054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Министерство финансов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действующим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в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текущем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финансовом</w:t>
      </w:r>
      <w:r>
        <w:rPr>
          <w:rStyle w:val="13"/>
          <w:rFonts w:ascii="Times New Roman" w:hAnsi="Times New Roman" w:cs="Times New Roman"/>
          <w:sz w:val="28"/>
          <w:szCs w:val="28"/>
        </w:rPr>
        <w:tab/>
      </w:r>
      <w:r>
        <w:rPr>
          <w:rStyle w:val="13"/>
          <w:rFonts w:ascii="Times New Roman" w:hAnsi="Times New Roman" w:cs="Times New Roman"/>
          <w:sz w:val="28"/>
          <w:szCs w:val="28"/>
        </w:rPr>
        <w:t>году</w:t>
      </w:r>
    </w:p>
    <w:p w14:paraId="07350CFA">
      <w:pPr>
        <w:pStyle w:val="1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на момент представления предложений, и не позднее 30 рабочих дней со дня поступления Предложений принимает (издает) нормативный правовой акт Министерства финансов Алтайского края о внесении изменений в Перечни.</w:t>
      </w:r>
    </w:p>
    <w:p w14:paraId="24DF5AFA">
      <w:pPr>
        <w:pStyle w:val="12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Перечни ежегодно актуализируются Правительством Алтайского края при формировании закона о местном бюджете на очередной финансовый год и плановый период в соответствии с графиком разработки прогноза социально-экономического развития Алтайского края, подготовки и рассмотрения проекта местного бюджета на очередной финансовый год и плановый период.</w:t>
      </w:r>
      <w:bookmarkStart w:id="0" w:name="_GoBack"/>
      <w:bookmarkEnd w:id="0"/>
    </w:p>
    <w:sectPr>
      <w:type w:val="continuous"/>
      <w:pgSz w:w="11909" w:h="16838"/>
      <w:pgMar w:top="993" w:right="909" w:bottom="2543" w:left="909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40D22"/>
    <w:multiLevelType w:val="multilevel"/>
    <w:tmpl w:val="3DA40D22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73FE34DE"/>
    <w:multiLevelType w:val="multilevel"/>
    <w:tmpl w:val="73FE34DE"/>
    <w:lvl w:ilvl="0" w:tentative="0">
      <w:start w:val="1"/>
      <w:numFmt w:val="decimal"/>
      <w:lvlText w:val="%1."/>
      <w:lvlJc w:val="left"/>
      <w:pPr>
        <w:ind w:left="-240"/>
      </w:pPr>
      <w:rPr>
        <w:rFonts w:hint="default" w:ascii="Times New Roman" w:hAnsi="Times New Roman" w:eastAsia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-240"/>
      </w:pPr>
    </w:lvl>
    <w:lvl w:ilvl="2" w:tentative="0">
      <w:start w:val="0"/>
      <w:numFmt w:val="decimal"/>
      <w:lvlText w:val=""/>
      <w:lvlJc w:val="left"/>
      <w:pPr>
        <w:ind w:left="-240"/>
      </w:pPr>
    </w:lvl>
    <w:lvl w:ilvl="3" w:tentative="0">
      <w:start w:val="0"/>
      <w:numFmt w:val="decimal"/>
      <w:lvlText w:val=""/>
      <w:lvlJc w:val="left"/>
      <w:pPr>
        <w:ind w:left="-240"/>
      </w:pPr>
    </w:lvl>
    <w:lvl w:ilvl="4" w:tentative="0">
      <w:start w:val="0"/>
      <w:numFmt w:val="decimal"/>
      <w:lvlText w:val=""/>
      <w:lvlJc w:val="left"/>
      <w:pPr>
        <w:ind w:left="-240"/>
      </w:pPr>
    </w:lvl>
    <w:lvl w:ilvl="5" w:tentative="0">
      <w:start w:val="0"/>
      <w:numFmt w:val="decimal"/>
      <w:lvlText w:val=""/>
      <w:lvlJc w:val="left"/>
      <w:pPr>
        <w:ind w:left="-240"/>
      </w:pPr>
    </w:lvl>
    <w:lvl w:ilvl="6" w:tentative="0">
      <w:start w:val="0"/>
      <w:numFmt w:val="decimal"/>
      <w:lvlText w:val=""/>
      <w:lvlJc w:val="left"/>
      <w:pPr>
        <w:ind w:left="-240"/>
      </w:pPr>
    </w:lvl>
    <w:lvl w:ilvl="7" w:tentative="0">
      <w:start w:val="0"/>
      <w:numFmt w:val="decimal"/>
      <w:lvlText w:val=""/>
      <w:lvlJc w:val="left"/>
      <w:pPr>
        <w:ind w:left="-240"/>
      </w:pPr>
    </w:lvl>
    <w:lvl w:ilvl="8" w:tentative="0">
      <w:start w:val="0"/>
      <w:numFmt w:val="decimal"/>
      <w:lvlText w:val=""/>
      <w:lvlJc w:val="left"/>
      <w:pPr>
        <w:ind w:left="-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8A621A"/>
    <w:rsid w:val="001721D0"/>
    <w:rsid w:val="00481312"/>
    <w:rsid w:val="00493813"/>
    <w:rsid w:val="00544CEA"/>
    <w:rsid w:val="008A621A"/>
    <w:rsid w:val="00AA6864"/>
    <w:rsid w:val="00AE05DE"/>
    <w:rsid w:val="00B773B6"/>
    <w:rsid w:val="00C96F70"/>
    <w:rsid w:val="00D4623E"/>
    <w:rsid w:val="00E13F60"/>
    <w:rsid w:val="346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66CC"/>
      <w:u w:val="single"/>
    </w:rPr>
  </w:style>
  <w:style w:type="paragraph" w:styleId="9">
    <w:name w:val="header"/>
    <w:basedOn w:val="1"/>
    <w:link w:val="20"/>
    <w:semiHidden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21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11">
    <w:name w:val="Основной текст_"/>
    <w:basedOn w:val="6"/>
    <w:link w:val="12"/>
    <w:uiPriority w:val="0"/>
    <w:rPr>
      <w:rFonts w:ascii="Arial" w:hAnsi="Arial" w:eastAsia="Arial" w:cs="Arial"/>
      <w:sz w:val="22"/>
      <w:szCs w:val="22"/>
      <w:u w:val="none"/>
    </w:rPr>
  </w:style>
  <w:style w:type="paragraph" w:customStyle="1" w:styleId="12">
    <w:name w:val="Основной текст4"/>
    <w:basedOn w:val="1"/>
    <w:link w:val="11"/>
    <w:uiPriority w:val="0"/>
    <w:pPr>
      <w:shd w:val="clear" w:color="auto" w:fill="FFFFFF"/>
      <w:spacing w:after="240" w:line="274" w:lineRule="exact"/>
      <w:jc w:val="center"/>
    </w:pPr>
    <w:rPr>
      <w:rFonts w:ascii="Arial" w:hAnsi="Arial" w:eastAsia="Arial" w:cs="Arial"/>
      <w:sz w:val="22"/>
      <w:szCs w:val="22"/>
    </w:rPr>
  </w:style>
  <w:style w:type="character" w:customStyle="1" w:styleId="13">
    <w:name w:val="Основной текст1"/>
    <w:basedOn w:val="1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+ Интервал 2 pt"/>
    <w:basedOn w:val="11"/>
    <w:uiPriority w:val="0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5">
    <w:name w:val="Основной текст2"/>
    <w:basedOn w:val="1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+ 4 pt"/>
    <w:basedOn w:val="11"/>
    <w:uiPriority w:val="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7">
    <w:name w:val="Основной текст + MS Mincho;4 pt;Курсив"/>
    <w:basedOn w:val="11"/>
    <w:uiPriority w:val="0"/>
    <w:rPr>
      <w:rFonts w:ascii="MS Mincho" w:hAnsi="MS Mincho" w:eastAsia="MS Mincho" w:cs="MS Mincho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8">
    <w:name w:val="Основной текст + Arial Narrow;4 pt"/>
    <w:basedOn w:val="11"/>
    <w:uiPriority w:val="0"/>
    <w:rPr>
      <w:rFonts w:ascii="Arial Narrow" w:hAnsi="Arial Narrow" w:eastAsia="Arial Narrow" w:cs="Arial Narrow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9">
    <w:name w:val="Основной текст3"/>
    <w:basedOn w:val="1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Верхний колонтитул Знак"/>
    <w:basedOn w:val="6"/>
    <w:link w:val="9"/>
    <w:semiHidden/>
    <w:uiPriority w:val="99"/>
    <w:rPr>
      <w:color w:val="000000"/>
    </w:rPr>
  </w:style>
  <w:style w:type="character" w:customStyle="1" w:styleId="21">
    <w:name w:val="Нижний колонтитул Знак"/>
    <w:basedOn w:val="6"/>
    <w:link w:val="10"/>
    <w:semiHidden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2373</Words>
  <Characters>13527</Characters>
  <Lines>112</Lines>
  <Paragraphs>31</Paragraphs>
  <TotalTime>32</TotalTime>
  <ScaleCrop>false</ScaleCrop>
  <LinksUpToDate>false</LinksUpToDate>
  <CharactersWithSpaces>15869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2024-02-07T03:52:00Z</dcterms:created>
  <dc:creator>БИТ2021</dc:creator>
  <cp:lastModifiedBy>БИТ2021</cp:lastModifiedBy>
  <cp:lastPrinted>2025-01-10T09:33:45Z</cp:lastPrinted>
  <dcterms:modified xsi:type="dcterms:W3CDTF">2025-01-10T09:39:11Z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C8C6905BF0F0417793BD1480ADBDFA30_12</vt:lpwstr>
  </property>
</Properties>
</file>