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1834">
      <w:pPr>
        <w:jc w:val="center"/>
        <w:rPr>
          <w:rFonts w:hint="default" w:ascii="Times New Roman" w:hAnsi="Times New Roman" w:cs="Times New Roman"/>
          <w:sz w:val="28"/>
          <w:szCs w:val="28"/>
          <w:lang w:val="ru-RU"/>
        </w:rPr>
      </w:pPr>
      <w:bookmarkStart w:id="0" w:name="_GoBack"/>
      <w:bookmarkEnd w:id="0"/>
      <w:r>
        <w:rPr>
          <w:rFonts w:hint="default" w:ascii="Times New Roman" w:hAnsi="Times New Roman" w:cs="Times New Roman"/>
          <w:sz w:val="28"/>
          <w:szCs w:val="28"/>
          <w:lang w:val="ru-RU"/>
        </w:rPr>
        <w:t xml:space="preserve">РОССИЙСКАЯ ФЕДЕРАЦИЯ </w:t>
      </w:r>
    </w:p>
    <w:p w14:paraId="64008D03">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ТОПОЛИНСКИЙ СЕЛЬСКИЙ СОВЕТ ДЕПУТАТОВ</w:t>
      </w:r>
    </w:p>
    <w:p w14:paraId="561E365B">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ХАБАРСКОГО РАЙОНА АТАЙСКОГО КРАЯ</w:t>
      </w:r>
    </w:p>
    <w:p w14:paraId="64A7DE55">
      <w:pPr>
        <w:jc w:val="center"/>
        <w:rPr>
          <w:rFonts w:hint="default" w:ascii="Times New Roman" w:hAnsi="Times New Roman" w:cs="Times New Roman"/>
          <w:sz w:val="28"/>
          <w:szCs w:val="28"/>
          <w:lang w:val="ru-RU"/>
        </w:rPr>
      </w:pPr>
    </w:p>
    <w:p w14:paraId="7A1880BC">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РЕШЕНИЕ</w:t>
      </w:r>
    </w:p>
    <w:p w14:paraId="4B0CC9A1">
      <w:pPr>
        <w:jc w:val="center"/>
        <w:rPr>
          <w:rFonts w:hint="default" w:ascii="Times New Roman" w:hAnsi="Times New Roman" w:cs="Times New Roman"/>
          <w:sz w:val="28"/>
          <w:szCs w:val="28"/>
          <w:lang w:val="ru-RU"/>
        </w:rPr>
      </w:pPr>
    </w:p>
    <w:p w14:paraId="4227BA51">
      <w:pPr>
        <w:jc w:val="center"/>
        <w:rPr>
          <w:rFonts w:hint="default" w:ascii="Times New Roman" w:hAnsi="Times New Roman" w:cs="Times New Roman"/>
          <w:sz w:val="28"/>
          <w:szCs w:val="28"/>
          <w:lang w:val="ru-RU"/>
        </w:rPr>
      </w:pPr>
    </w:p>
    <w:p w14:paraId="371C766E">
      <w:pPr>
        <w:jc w:val="center"/>
        <w:rPr>
          <w:rFonts w:hint="default" w:ascii="Times New Roman" w:hAnsi="Times New Roman" w:cs="Times New Roman"/>
          <w:sz w:val="28"/>
          <w:szCs w:val="28"/>
          <w:lang w:val="ru-RU"/>
        </w:rPr>
      </w:pPr>
    </w:p>
    <w:p w14:paraId="243AD507">
      <w:pPr>
        <w:rPr>
          <w:rFonts w:hint="default" w:ascii="Arial" w:hAnsi="Arial" w:cs="Arial"/>
          <w:sz w:val="24"/>
          <w:szCs w:val="24"/>
          <w:lang w:val="ru-RU"/>
        </w:rPr>
      </w:pPr>
      <w:r>
        <w:rPr>
          <w:rFonts w:hint="default" w:ascii="Arial" w:hAnsi="Arial" w:cs="Arial"/>
          <w:sz w:val="24"/>
          <w:szCs w:val="24"/>
          <w:lang w:val="ru-RU"/>
        </w:rPr>
        <w:t xml:space="preserve">24.12.2024   № 62                                                                        с. Топольное </w:t>
      </w:r>
    </w:p>
    <w:p w14:paraId="6C818996">
      <w:pPr>
        <w:rPr>
          <w:rFonts w:hint="default" w:ascii="Arial" w:hAnsi="Arial" w:cs="Arial"/>
          <w:sz w:val="24"/>
          <w:szCs w:val="24"/>
          <w:lang w:val="ru-RU"/>
        </w:rPr>
      </w:pPr>
    </w:p>
    <w:p w14:paraId="03C5324D">
      <w:pPr>
        <w:jc w:val="both"/>
        <w:rPr>
          <w:rFonts w:hint="default" w:ascii="Arial" w:hAnsi="Arial" w:cs="Arial"/>
          <w:sz w:val="24"/>
          <w:szCs w:val="24"/>
          <w:lang w:val="ru-RU"/>
        </w:rPr>
      </w:pPr>
      <w:r>
        <w:rPr>
          <w:rFonts w:hint="default" w:ascii="Arial" w:hAnsi="Arial" w:cs="Arial"/>
          <w:sz w:val="24"/>
          <w:szCs w:val="24"/>
          <w:lang w:val="ru-RU"/>
        </w:rPr>
        <w:t xml:space="preserve">О внесении изменений в решение </w:t>
      </w:r>
    </w:p>
    <w:p w14:paraId="1B003E02">
      <w:pPr>
        <w:jc w:val="both"/>
        <w:rPr>
          <w:rFonts w:hint="default" w:ascii="Arial" w:hAnsi="Arial" w:cs="Arial"/>
          <w:sz w:val="24"/>
          <w:szCs w:val="24"/>
          <w:lang w:val="ru-RU"/>
        </w:rPr>
      </w:pPr>
      <w:r>
        <w:rPr>
          <w:rFonts w:hint="default" w:ascii="Arial" w:hAnsi="Arial" w:cs="Arial"/>
          <w:sz w:val="24"/>
          <w:szCs w:val="24"/>
          <w:lang w:val="ru-RU"/>
        </w:rPr>
        <w:t>Тополинского сельского Совета депутатов</w:t>
      </w:r>
    </w:p>
    <w:p w14:paraId="19E5657B">
      <w:pPr>
        <w:jc w:val="both"/>
        <w:rPr>
          <w:rFonts w:hint="default" w:ascii="Arial" w:hAnsi="Arial" w:cs="Arial"/>
          <w:sz w:val="24"/>
          <w:szCs w:val="24"/>
          <w:lang w:val="ru-RU"/>
        </w:rPr>
      </w:pPr>
      <w:r>
        <w:rPr>
          <w:rFonts w:hint="default" w:ascii="Arial" w:hAnsi="Arial" w:cs="Arial"/>
          <w:sz w:val="24"/>
          <w:szCs w:val="24"/>
          <w:lang w:val="ru-RU"/>
        </w:rPr>
        <w:t xml:space="preserve">Хабарского района Алтайского края № 14 </w:t>
      </w:r>
    </w:p>
    <w:p w14:paraId="5875AE23">
      <w:pPr>
        <w:jc w:val="both"/>
        <w:rPr>
          <w:rFonts w:hint="default" w:ascii="Arial" w:hAnsi="Arial" w:cs="Arial"/>
          <w:sz w:val="24"/>
          <w:szCs w:val="24"/>
          <w:lang w:val="ru-RU"/>
        </w:rPr>
      </w:pPr>
      <w:r>
        <w:rPr>
          <w:rFonts w:hint="default" w:ascii="Arial" w:hAnsi="Arial" w:cs="Arial"/>
          <w:sz w:val="24"/>
          <w:szCs w:val="24"/>
          <w:lang w:val="ru-RU"/>
        </w:rPr>
        <w:t xml:space="preserve">от 20.12.2018 «Об утверждении Положения </w:t>
      </w:r>
    </w:p>
    <w:p w14:paraId="6629BA31">
      <w:pPr>
        <w:jc w:val="both"/>
        <w:rPr>
          <w:rFonts w:hint="default" w:ascii="Arial" w:hAnsi="Arial" w:cs="Arial"/>
          <w:sz w:val="24"/>
          <w:szCs w:val="24"/>
          <w:lang w:val="ru-RU"/>
        </w:rPr>
      </w:pPr>
      <w:r>
        <w:rPr>
          <w:rFonts w:hint="default" w:ascii="Arial" w:hAnsi="Arial" w:cs="Arial"/>
          <w:sz w:val="24"/>
          <w:szCs w:val="24"/>
          <w:lang w:val="ru-RU"/>
        </w:rPr>
        <w:t xml:space="preserve">о бюджетном процессе и финансовом </w:t>
      </w:r>
    </w:p>
    <w:p w14:paraId="2F390E6B">
      <w:pPr>
        <w:jc w:val="both"/>
        <w:rPr>
          <w:rFonts w:hint="default" w:ascii="Arial" w:hAnsi="Arial" w:cs="Arial"/>
          <w:sz w:val="24"/>
          <w:szCs w:val="24"/>
          <w:lang w:val="ru-RU"/>
        </w:rPr>
      </w:pPr>
      <w:r>
        <w:rPr>
          <w:rFonts w:hint="default" w:ascii="Arial" w:hAnsi="Arial" w:cs="Arial"/>
          <w:sz w:val="24"/>
          <w:szCs w:val="24"/>
          <w:lang w:val="ru-RU"/>
        </w:rPr>
        <w:t>контроле на территории сельсовета»</w:t>
      </w:r>
    </w:p>
    <w:p w14:paraId="7990E572">
      <w:pPr>
        <w:jc w:val="both"/>
        <w:rPr>
          <w:rFonts w:hint="default" w:ascii="Arial" w:hAnsi="Arial" w:cs="Arial"/>
          <w:sz w:val="24"/>
          <w:szCs w:val="24"/>
          <w:lang w:val="ru-RU"/>
        </w:rPr>
      </w:pPr>
    </w:p>
    <w:p w14:paraId="176D69ED">
      <w:pPr>
        <w:jc w:val="both"/>
        <w:rPr>
          <w:rFonts w:hint="default" w:ascii="Arial" w:hAnsi="Arial" w:cs="Arial"/>
          <w:sz w:val="24"/>
          <w:szCs w:val="24"/>
          <w:lang w:val="ru-RU"/>
        </w:rPr>
      </w:pPr>
      <w:r>
        <w:rPr>
          <w:rFonts w:hint="default" w:ascii="Arial" w:hAnsi="Arial" w:cs="Arial"/>
          <w:sz w:val="24"/>
          <w:szCs w:val="24"/>
          <w:lang w:val="ru-RU"/>
        </w:rPr>
        <w:t xml:space="preserve">Руководствуясь Бюджетным кодексом Российской Федерации, Уставом муниципального образования Тополинский сельсовет Хабарского района Алтайского края, рассмотрев протест Прокурора Хабарского района  от 28.11.2024 № 02-28-2024/438 на решение Тополинского сельского Совета депутатов Хабарского района Алтайского края  от 20.12.2024 №41 «Об утверждении Положения о бюджетном процессе и финансовом контроле на территории сельсовета» , Тополинский сельский Совет депутатов </w:t>
      </w:r>
    </w:p>
    <w:p w14:paraId="35B60D2B">
      <w:pPr>
        <w:jc w:val="both"/>
        <w:rPr>
          <w:rFonts w:hint="default" w:ascii="Arial" w:hAnsi="Arial" w:cs="Arial"/>
          <w:sz w:val="24"/>
          <w:szCs w:val="24"/>
          <w:lang w:val="ru-RU"/>
        </w:rPr>
      </w:pPr>
    </w:p>
    <w:p w14:paraId="10D6186B">
      <w:pPr>
        <w:jc w:val="center"/>
        <w:rPr>
          <w:rFonts w:hint="default" w:ascii="Arial" w:hAnsi="Arial" w:cs="Arial"/>
          <w:sz w:val="24"/>
          <w:szCs w:val="24"/>
          <w:lang w:val="ru-RU"/>
        </w:rPr>
      </w:pPr>
      <w:r>
        <w:rPr>
          <w:rFonts w:hint="default" w:ascii="Arial" w:hAnsi="Arial" w:cs="Arial"/>
          <w:sz w:val="24"/>
          <w:szCs w:val="24"/>
          <w:lang w:val="ru-RU"/>
        </w:rPr>
        <w:t>РЕШИЛ:</w:t>
      </w:r>
    </w:p>
    <w:p w14:paraId="55B2855A">
      <w:pPr>
        <w:jc w:val="both"/>
        <w:rPr>
          <w:rFonts w:hint="default" w:ascii="Arial" w:hAnsi="Arial" w:cs="Arial"/>
          <w:sz w:val="24"/>
          <w:szCs w:val="24"/>
          <w:lang w:val="ru-RU"/>
        </w:rPr>
      </w:pPr>
    </w:p>
    <w:p w14:paraId="4E717B3E">
      <w:pPr>
        <w:numPr>
          <w:ilvl w:val="0"/>
          <w:numId w:val="1"/>
        </w:numPr>
        <w:jc w:val="both"/>
        <w:rPr>
          <w:rFonts w:hint="default" w:ascii="Arial" w:hAnsi="Arial" w:cs="Arial"/>
          <w:sz w:val="24"/>
          <w:szCs w:val="24"/>
          <w:lang w:val="ru-RU"/>
        </w:rPr>
      </w:pPr>
      <w:r>
        <w:rPr>
          <w:rFonts w:hint="default" w:ascii="Arial" w:hAnsi="Arial" w:cs="Arial"/>
          <w:sz w:val="24"/>
          <w:szCs w:val="24"/>
          <w:lang w:val="ru-RU"/>
        </w:rPr>
        <w:t>Внести в решение Тополинского сельского Совета депутатов Хабарского района Алтайского края от 20.12.2018 № 41 «Об утверждении Положения о бюджетном процессе и финансовом контроле на территории сельсовета « следующие изменения и дополнения:</w:t>
      </w:r>
    </w:p>
    <w:p w14:paraId="5EAA14E9">
      <w:pPr>
        <w:numPr>
          <w:ilvl w:val="0"/>
          <w:numId w:val="2"/>
        </w:numPr>
        <w:ind w:left="266" w:leftChars="0" w:firstLine="0" w:firstLineChars="0"/>
        <w:jc w:val="both"/>
        <w:rPr>
          <w:rFonts w:hint="default" w:ascii="Arial" w:hAnsi="Arial" w:cs="Arial"/>
          <w:sz w:val="24"/>
          <w:szCs w:val="24"/>
          <w:lang w:val="ru-RU"/>
        </w:rPr>
      </w:pPr>
      <w:r>
        <w:rPr>
          <w:rFonts w:hint="default" w:ascii="Arial" w:hAnsi="Arial" w:cs="Arial"/>
          <w:sz w:val="24"/>
          <w:szCs w:val="24"/>
          <w:lang w:val="ru-RU"/>
        </w:rPr>
        <w:t xml:space="preserve">Статью 20 главы 2 Положения «О бюджетном процессе и </w:t>
      </w:r>
    </w:p>
    <w:p w14:paraId="00F1B26A">
      <w:pPr>
        <w:numPr>
          <w:ilvl w:val="0"/>
          <w:numId w:val="0"/>
        </w:numPr>
        <w:jc w:val="both"/>
        <w:rPr>
          <w:rFonts w:hint="default" w:ascii="Arial" w:hAnsi="Arial" w:cs="Arial"/>
          <w:sz w:val="24"/>
          <w:szCs w:val="24"/>
          <w:lang w:val="ru-RU"/>
        </w:rPr>
      </w:pPr>
      <w:r>
        <w:rPr>
          <w:rFonts w:hint="default" w:ascii="Arial" w:hAnsi="Arial" w:cs="Arial"/>
          <w:sz w:val="24"/>
          <w:szCs w:val="24"/>
          <w:lang w:val="ru-RU"/>
        </w:rPr>
        <w:t>финансовом контроле в муниципальном образовании Тополинский сельсовет Хабарского района Алтайского края» изложить в следующей редакции:</w:t>
      </w:r>
    </w:p>
    <w:p w14:paraId="1F39810C">
      <w:pPr>
        <w:pStyle w:val="4"/>
        <w:spacing w:after="0"/>
        <w:ind w:firstLine="567"/>
        <w:jc w:val="both"/>
        <w:rPr>
          <w:rFonts w:hint="default" w:ascii="Arial" w:hAnsi="Arial" w:cs="Arial"/>
          <w:sz w:val="24"/>
          <w:szCs w:val="24"/>
          <w:lang w:val="ru-RU"/>
        </w:rPr>
      </w:pPr>
      <w:r>
        <w:rPr>
          <w:rFonts w:hint="default" w:ascii="Arial" w:hAnsi="Arial" w:cs="Arial"/>
          <w:sz w:val="24"/>
          <w:szCs w:val="24"/>
          <w:lang w:val="ru-RU"/>
        </w:rPr>
        <w:t xml:space="preserve">  «глава 2. статья 20. </w:t>
      </w:r>
    </w:p>
    <w:p w14:paraId="19643FEF">
      <w:pPr>
        <w:pStyle w:val="4"/>
        <w:spacing w:after="0"/>
        <w:ind w:firstLine="567"/>
        <w:jc w:val="both"/>
        <w:rPr>
          <w:rFonts w:hint="default" w:ascii="Arial" w:hAnsi="Arial" w:cs="Arial"/>
          <w:sz w:val="24"/>
          <w:szCs w:val="24"/>
        </w:rPr>
      </w:pPr>
      <w:r>
        <w:rPr>
          <w:rFonts w:hint="default" w:ascii="Arial" w:hAnsi="Arial" w:cs="Arial"/>
          <w:sz w:val="24"/>
          <w:szCs w:val="24"/>
        </w:rPr>
        <w:t>Проект решения о местном бюджете должен содержать:</w:t>
      </w:r>
    </w:p>
    <w:p w14:paraId="1CBA3372">
      <w:pPr>
        <w:ind w:firstLine="540"/>
        <w:jc w:val="both"/>
        <w:rPr>
          <w:rFonts w:hint="default" w:ascii="Arial" w:hAnsi="Arial" w:eastAsia="Calibri" w:cs="Arial"/>
          <w:bCs/>
          <w:sz w:val="24"/>
          <w:szCs w:val="24"/>
        </w:rPr>
      </w:pPr>
      <w:r>
        <w:rPr>
          <w:rFonts w:hint="default" w:ascii="Arial" w:hAnsi="Arial" w:eastAsia="Calibri" w:cs="Arial"/>
          <w:bCs/>
          <w:sz w:val="24"/>
          <w:szCs w:val="24"/>
        </w:rPr>
        <w:t>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муниципальными правовыми актами представительных органов муниципальных образований (кроме законов (решений) о бюджете).</w:t>
      </w:r>
    </w:p>
    <w:p w14:paraId="0E0CDFF9">
      <w:pPr>
        <w:ind w:firstLine="540"/>
        <w:jc w:val="both"/>
        <w:rPr>
          <w:rFonts w:hint="default" w:ascii="Arial" w:hAnsi="Arial" w:eastAsia="Calibri" w:cs="Arial"/>
          <w:bCs/>
          <w:sz w:val="24"/>
          <w:szCs w:val="24"/>
        </w:rPr>
      </w:pPr>
      <w:r>
        <w:rPr>
          <w:rFonts w:hint="default" w:ascii="Arial" w:hAnsi="Arial" w:eastAsia="Calibri" w:cs="Arial"/>
          <w:bCs/>
          <w:sz w:val="24"/>
          <w:szCs w:val="24"/>
        </w:rPr>
        <w:t>Решением утверждаются:</w:t>
      </w:r>
    </w:p>
    <w:p w14:paraId="5956A261">
      <w:pPr>
        <w:ind w:firstLine="540"/>
        <w:jc w:val="both"/>
        <w:rPr>
          <w:rFonts w:hint="default" w:ascii="Arial" w:hAnsi="Arial" w:eastAsia="Calibri" w:cs="Arial"/>
          <w:bCs/>
          <w:sz w:val="24"/>
          <w:szCs w:val="24"/>
        </w:rPr>
      </w:pPr>
      <w:r>
        <w:rPr>
          <w:rFonts w:hint="default" w:ascii="Arial" w:hAnsi="Arial" w:eastAsia="Calibri" w:cs="Arial"/>
          <w:bCs/>
          <w:sz w:val="24"/>
          <w:szCs w:val="24"/>
        </w:rPr>
        <w:t>перечень главных администраторов доходов бюджета;</w:t>
      </w:r>
    </w:p>
    <w:p w14:paraId="22B4F82E">
      <w:pPr>
        <w:ind w:firstLine="540"/>
        <w:jc w:val="both"/>
        <w:rPr>
          <w:rFonts w:hint="default" w:ascii="Arial" w:hAnsi="Arial" w:eastAsia="Calibri" w:cs="Arial"/>
          <w:bCs/>
          <w:sz w:val="24"/>
          <w:szCs w:val="24"/>
        </w:rPr>
      </w:pPr>
      <w:r>
        <w:rPr>
          <w:rFonts w:hint="default" w:ascii="Arial" w:hAnsi="Arial" w:eastAsia="Calibri" w:cs="Arial"/>
          <w:bCs/>
          <w:sz w:val="24"/>
          <w:szCs w:val="24"/>
        </w:rPr>
        <w:t>перечень главных администраторов источников финансирования дефицита бюджета;</w:t>
      </w:r>
    </w:p>
    <w:p w14:paraId="517F7DF0">
      <w:pPr>
        <w:ind w:firstLine="540"/>
        <w:jc w:val="both"/>
        <w:rPr>
          <w:rFonts w:hint="default" w:ascii="Arial" w:hAnsi="Arial" w:eastAsia="Calibri" w:cs="Arial"/>
          <w:bCs/>
          <w:sz w:val="24"/>
          <w:szCs w:val="24"/>
        </w:rPr>
      </w:pPr>
      <w:r>
        <w:rPr>
          <w:rFonts w:hint="default" w:ascii="Arial" w:hAnsi="Arial" w:eastAsia="Calibri" w:cs="Arial"/>
          <w:bCs/>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14:paraId="514AA889">
      <w:pPr>
        <w:ind w:firstLine="540"/>
        <w:jc w:val="both"/>
        <w:rPr>
          <w:rFonts w:hint="default" w:ascii="Arial" w:hAnsi="Arial" w:eastAsia="Calibri" w:cs="Arial"/>
          <w:bCs/>
          <w:sz w:val="24"/>
          <w:szCs w:val="24"/>
        </w:rPr>
      </w:pPr>
      <w:r>
        <w:rPr>
          <w:rFonts w:hint="default" w:ascii="Arial" w:hAnsi="Arial" w:eastAsia="Calibri" w:cs="Arial"/>
          <w:bCs/>
          <w:sz w:val="24"/>
          <w:szCs w:val="24"/>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14:paraId="7FDDF026">
      <w:pPr>
        <w:ind w:firstLine="540"/>
        <w:jc w:val="both"/>
        <w:rPr>
          <w:rFonts w:hint="default" w:ascii="Arial" w:hAnsi="Arial" w:eastAsia="Calibri" w:cs="Arial"/>
          <w:bCs/>
          <w:sz w:val="24"/>
          <w:szCs w:val="24"/>
        </w:rPr>
      </w:pPr>
      <w:r>
        <w:rPr>
          <w:rFonts w:hint="default" w:ascii="Arial" w:hAnsi="Arial" w:eastAsia="Calibri" w:cs="Arial"/>
          <w:bCs/>
          <w:sz w:val="24"/>
          <w:szCs w:val="24"/>
        </w:rPr>
        <w:t>общий объем бюджетных ассигнований, направляемых на исполнение публичных нормативных обязательств;</w:t>
      </w:r>
    </w:p>
    <w:p w14:paraId="346840C9">
      <w:pPr>
        <w:ind w:firstLine="540"/>
        <w:jc w:val="both"/>
        <w:rPr>
          <w:rFonts w:hint="default" w:ascii="Arial" w:hAnsi="Arial" w:eastAsia="Calibri" w:cs="Arial"/>
          <w:bCs/>
          <w:sz w:val="24"/>
          <w:szCs w:val="24"/>
        </w:rPr>
      </w:pPr>
      <w:r>
        <w:rPr>
          <w:rFonts w:hint="default" w:ascii="Arial" w:hAnsi="Arial" w:eastAsia="Calibri" w:cs="Arial"/>
          <w:bCs/>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161DCD88">
      <w:pPr>
        <w:ind w:firstLine="540"/>
        <w:jc w:val="both"/>
        <w:rPr>
          <w:rFonts w:hint="default" w:ascii="Arial" w:hAnsi="Arial" w:eastAsia="Calibri" w:cs="Arial"/>
          <w:bCs/>
          <w:sz w:val="24"/>
          <w:szCs w:val="24"/>
        </w:rPr>
      </w:pPr>
      <w:r>
        <w:rPr>
          <w:rFonts w:hint="default" w:ascii="Arial" w:hAnsi="Arial" w:eastAsia="Calibri" w:cs="Arial"/>
          <w:bCs/>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6E16636">
      <w:pPr>
        <w:jc w:val="both"/>
        <w:rPr>
          <w:rFonts w:hint="default" w:ascii="Arial" w:hAnsi="Arial" w:eastAsia="Calibri" w:cs="Arial"/>
          <w:bCs/>
          <w:sz w:val="24"/>
          <w:szCs w:val="24"/>
        </w:rPr>
      </w:pPr>
      <w:r>
        <w:rPr>
          <w:rFonts w:hint="default" w:ascii="Arial" w:hAnsi="Arial" w:eastAsia="Calibri" w:cs="Arial"/>
          <w:bCs/>
          <w:sz w:val="24"/>
          <w:szCs w:val="24"/>
        </w:rPr>
        <w:t>источники финансирования дефицита бюджета на очередной финансовый год (очередной финансовый год и плановый период);</w:t>
      </w:r>
    </w:p>
    <w:p w14:paraId="5EBCC219">
      <w:pPr>
        <w:ind w:firstLine="540"/>
        <w:jc w:val="both"/>
        <w:rPr>
          <w:rFonts w:hint="default" w:ascii="Arial" w:hAnsi="Arial" w:eastAsia="Calibri" w:cs="Arial"/>
          <w:bCs/>
          <w:sz w:val="24"/>
          <w:szCs w:val="24"/>
        </w:rPr>
      </w:pPr>
      <w:r>
        <w:rPr>
          <w:rFonts w:hint="default" w:ascii="Arial" w:hAnsi="Arial" w:eastAsia="Calibri" w:cs="Arial"/>
          <w:bCs/>
          <w:sz w:val="24"/>
          <w:szCs w:val="24"/>
        </w:rPr>
        <w:t>верхний предел муниципального внутреннего долга и (или) верхний предел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0CD88D88">
      <w:pPr>
        <w:ind w:left="360"/>
        <w:jc w:val="both"/>
        <w:rPr>
          <w:rFonts w:hint="default" w:ascii="Arial" w:hAnsi="Arial" w:cs="Arial"/>
          <w:sz w:val="24"/>
          <w:szCs w:val="24"/>
          <w:lang w:val="ru-RU"/>
        </w:rPr>
      </w:pPr>
      <w:r>
        <w:rPr>
          <w:rFonts w:hint="default" w:ascii="Arial" w:hAnsi="Arial" w:cs="Arial"/>
          <w:sz w:val="24"/>
          <w:szCs w:val="24"/>
        </w:rPr>
        <w:t xml:space="preserve"> источники финансирования дефицита бюджета на очередной финансовы</w:t>
      </w:r>
      <w:r>
        <w:rPr>
          <w:rFonts w:hint="default" w:ascii="Arial" w:hAnsi="Arial" w:cs="Arial"/>
          <w:sz w:val="24"/>
          <w:szCs w:val="24"/>
          <w:lang w:val="ru-RU"/>
        </w:rPr>
        <w:t xml:space="preserve">й </w:t>
      </w:r>
    </w:p>
    <w:p w14:paraId="4776AFA2">
      <w:pPr>
        <w:jc w:val="both"/>
        <w:rPr>
          <w:rFonts w:hint="default" w:ascii="Arial" w:hAnsi="Arial" w:eastAsia="Calibri" w:cs="Arial"/>
          <w:bCs/>
          <w:sz w:val="24"/>
          <w:szCs w:val="24"/>
        </w:rPr>
      </w:pPr>
      <w:r>
        <w:rPr>
          <w:rFonts w:hint="default" w:ascii="Arial" w:hAnsi="Arial" w:cs="Arial"/>
          <w:sz w:val="24"/>
          <w:szCs w:val="24"/>
        </w:rPr>
        <w:t>год (очередной финансовый год и плановый период);</w:t>
      </w:r>
    </w:p>
    <w:p w14:paraId="6F6034F4">
      <w:pPr>
        <w:ind w:firstLine="540"/>
        <w:jc w:val="both"/>
        <w:rPr>
          <w:rFonts w:hint="default" w:ascii="Arial" w:hAnsi="Arial" w:eastAsia="Calibri" w:cs="Arial"/>
          <w:bCs/>
          <w:sz w:val="24"/>
          <w:szCs w:val="24"/>
          <w:lang w:val="ru-RU"/>
        </w:rPr>
      </w:pPr>
      <w:r>
        <w:rPr>
          <w:rFonts w:hint="default" w:ascii="Arial" w:hAnsi="Arial" w:eastAsia="Calibri" w:cs="Arial"/>
          <w:bCs/>
          <w:sz w:val="24"/>
          <w:szCs w:val="24"/>
        </w:rPr>
        <w:t>иные показатели местного бюджета, установленные муниципальным правовым актом представительного органа муниципального образования</w:t>
      </w:r>
      <w:r>
        <w:rPr>
          <w:rFonts w:hint="default" w:ascii="Arial" w:hAnsi="Arial" w:eastAsia="Calibri" w:cs="Arial"/>
          <w:bCs/>
          <w:sz w:val="24"/>
          <w:szCs w:val="24"/>
          <w:lang w:val="ru-RU"/>
        </w:rPr>
        <w:t>;</w:t>
      </w:r>
    </w:p>
    <w:p w14:paraId="4D664EAC">
      <w:pPr>
        <w:ind w:firstLine="480" w:firstLineChars="200"/>
        <w:jc w:val="both"/>
        <w:rPr>
          <w:rFonts w:hint="default" w:ascii="Arial" w:hAnsi="Arial" w:eastAsia="Calibri" w:cs="Arial"/>
          <w:bCs/>
          <w:sz w:val="24"/>
          <w:szCs w:val="24"/>
          <w:lang w:val="ru-RU"/>
        </w:rPr>
      </w:pPr>
      <w:r>
        <w:rPr>
          <w:rFonts w:hint="default" w:ascii="Arial" w:hAnsi="Arial" w:eastAsia="Calibri" w:cs="Arial"/>
          <w:bCs/>
          <w:sz w:val="24"/>
          <w:szCs w:val="24"/>
          <w:lang w:val="ru-RU"/>
        </w:rP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14:paraId="55C59205">
      <w:pPr>
        <w:numPr>
          <w:ilvl w:val="0"/>
          <w:numId w:val="2"/>
        </w:numPr>
        <w:ind w:left="266" w:leftChars="0" w:firstLine="0" w:firstLineChars="0"/>
        <w:jc w:val="both"/>
        <w:rPr>
          <w:rFonts w:hint="default" w:ascii="Arial" w:hAnsi="Arial" w:cs="Arial"/>
          <w:sz w:val="24"/>
          <w:szCs w:val="24"/>
          <w:lang w:val="ru-RU"/>
        </w:rPr>
      </w:pPr>
      <w:r>
        <w:rPr>
          <w:rFonts w:hint="default" w:ascii="Arial" w:hAnsi="Arial" w:eastAsia="Calibri" w:cs="Arial"/>
          <w:bCs/>
          <w:sz w:val="24"/>
          <w:szCs w:val="24"/>
          <w:lang w:val="ru-RU"/>
        </w:rPr>
        <w:t xml:space="preserve">Статью 31, главы 5 Положения </w:t>
      </w:r>
      <w:r>
        <w:rPr>
          <w:rFonts w:hint="default" w:ascii="Arial" w:hAnsi="Arial" w:cs="Arial"/>
          <w:sz w:val="24"/>
          <w:szCs w:val="24"/>
          <w:lang w:val="ru-RU"/>
        </w:rPr>
        <w:t xml:space="preserve">«О бюджетном процессе и  </w:t>
      </w:r>
    </w:p>
    <w:p w14:paraId="02813DA6">
      <w:pPr>
        <w:numPr>
          <w:ilvl w:val="0"/>
          <w:numId w:val="0"/>
        </w:numPr>
        <w:jc w:val="both"/>
        <w:rPr>
          <w:rFonts w:hint="default" w:ascii="Arial" w:hAnsi="Arial" w:cs="Arial"/>
          <w:sz w:val="24"/>
          <w:szCs w:val="24"/>
          <w:lang w:val="ru-RU"/>
        </w:rPr>
      </w:pPr>
      <w:r>
        <w:rPr>
          <w:rFonts w:hint="default" w:ascii="Arial" w:hAnsi="Arial" w:cs="Arial"/>
          <w:sz w:val="24"/>
          <w:szCs w:val="24"/>
          <w:lang w:val="ru-RU"/>
        </w:rPr>
        <w:t>финансовом контроле в муниципальном образовании Тополинский сельсовет Хабарского района Алтайского края» изложить в следующей редакции:</w:t>
      </w:r>
    </w:p>
    <w:p w14:paraId="2400752A">
      <w:pPr>
        <w:numPr>
          <w:ilvl w:val="0"/>
          <w:numId w:val="0"/>
        </w:numPr>
        <w:jc w:val="both"/>
        <w:rPr>
          <w:rFonts w:hint="default" w:ascii="Arial" w:hAnsi="Arial" w:cs="Arial"/>
          <w:sz w:val="24"/>
          <w:szCs w:val="24"/>
          <w:lang w:val="ru-RU"/>
        </w:rPr>
      </w:pPr>
      <w:r>
        <w:rPr>
          <w:rFonts w:hint="default" w:ascii="Arial" w:hAnsi="Arial" w:cs="Arial"/>
          <w:sz w:val="24"/>
          <w:szCs w:val="24"/>
          <w:lang w:val="ru-RU"/>
        </w:rPr>
        <w:t xml:space="preserve">        «Глава 5.статья 31.</w:t>
      </w:r>
      <w:r>
        <w:rPr>
          <w:sz w:val="28"/>
          <w:szCs w:val="28"/>
        </w:rPr>
        <w:t>Составление бюджетной отчетности</w:t>
      </w:r>
    </w:p>
    <w:p w14:paraId="56F5CC1E">
      <w:pPr>
        <w:pStyle w:val="4"/>
        <w:numPr>
          <w:ilvl w:val="0"/>
          <w:numId w:val="3"/>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 средств местного бюджета, администраторами доходов местного бюджета, администраторами источников финансирования дефицита местного бюджета.</w:t>
      </w:r>
    </w:p>
    <w:p w14:paraId="169675D5">
      <w:pPr>
        <w:pStyle w:val="6"/>
        <w:tabs>
          <w:tab w:val="left" w:pos="993"/>
        </w:tabs>
        <w:ind w:firstLine="567"/>
        <w:jc w:val="both"/>
        <w:rPr>
          <w:rFonts w:hint="default" w:ascii="Arial" w:hAnsi="Arial" w:eastAsia="Times New Roman" w:cs="Arial"/>
          <w:sz w:val="24"/>
          <w:szCs w:val="24"/>
          <w:lang w:val="en-US" w:eastAsia="ru-RU"/>
        </w:rPr>
      </w:pPr>
      <w:r>
        <w:rPr>
          <w:rFonts w:hint="default" w:ascii="Arial" w:hAnsi="Arial" w:cs="Arial"/>
          <w:sz w:val="24"/>
          <w:szCs w:val="24"/>
        </w:rPr>
        <w:t xml:space="preserve"> Главные администраторы бюджетных средств</w:t>
      </w:r>
      <w:r>
        <w:rPr>
          <w:rFonts w:hint="default" w:ascii="Arial" w:hAnsi="Arial" w:eastAsia="Times New Roman" w:cs="Arial"/>
          <w:sz w:val="24"/>
          <w:szCs w:val="24"/>
          <w:lang w:eastAsia="ru-RU"/>
        </w:rPr>
        <w:t xml:space="preserve"> представляют сводную бюджетную отчетность в финансовый орган</w:t>
      </w:r>
      <w:r>
        <w:rPr>
          <w:rFonts w:hint="default" w:ascii="Arial" w:hAnsi="Arial" w:eastAsia="Times New Roman" w:cs="Arial"/>
          <w:sz w:val="24"/>
          <w:szCs w:val="24"/>
          <w:lang w:val="en-US" w:eastAsia="ru-RU"/>
        </w:rPr>
        <w:t>.</w:t>
      </w:r>
    </w:p>
    <w:p w14:paraId="577BCF9E">
      <w:pPr>
        <w:pStyle w:val="6"/>
        <w:tabs>
          <w:tab w:val="left" w:pos="993"/>
        </w:tabs>
        <w:ind w:firstLine="567"/>
        <w:jc w:val="both"/>
        <w:rPr>
          <w:rFonts w:hint="default" w:ascii="Arial" w:hAnsi="Arial" w:eastAsia="Times New Roman" w:cs="Arial"/>
          <w:sz w:val="24"/>
          <w:szCs w:val="24"/>
          <w:lang w:val="en-US" w:eastAsia="ru-RU"/>
        </w:rPr>
      </w:pPr>
      <w:r>
        <w:rPr>
          <w:rFonts w:hint="default" w:ascii="Arial" w:hAnsi="Arial" w:eastAsia="Times New Roman" w:cs="Arial"/>
          <w:sz w:val="24"/>
          <w:szCs w:val="24"/>
          <w:lang w:eastAsia="ru-RU"/>
        </w:rPr>
        <w:t>Согласно</w:t>
      </w:r>
      <w:r>
        <w:rPr>
          <w:rFonts w:hint="default" w:ascii="Arial" w:hAnsi="Arial" w:eastAsia="Times New Roman" w:cs="Arial"/>
          <w:sz w:val="24"/>
          <w:szCs w:val="24"/>
          <w:lang w:val="en-US" w:eastAsia="ru-RU"/>
        </w:rPr>
        <w:t xml:space="preserve"> ст.264.1 БК РФ бюджетная отчётность включает:</w:t>
      </w:r>
    </w:p>
    <w:p w14:paraId="48D590F6">
      <w:pPr>
        <w:pStyle w:val="6"/>
        <w:tabs>
          <w:tab w:val="left" w:pos="993"/>
        </w:tabs>
        <w:ind w:firstLine="567"/>
        <w:jc w:val="both"/>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 отчёт об исполнении бюджета;</w:t>
      </w:r>
    </w:p>
    <w:p w14:paraId="1C16E026">
      <w:pPr>
        <w:pStyle w:val="6"/>
        <w:tabs>
          <w:tab w:val="left" w:pos="993"/>
        </w:tabs>
        <w:ind w:firstLine="567"/>
        <w:jc w:val="both"/>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 баланс исполнения бюджета;</w:t>
      </w:r>
    </w:p>
    <w:p w14:paraId="710B9495">
      <w:pPr>
        <w:pStyle w:val="6"/>
        <w:tabs>
          <w:tab w:val="left" w:pos="993"/>
        </w:tabs>
        <w:ind w:firstLine="567"/>
        <w:jc w:val="both"/>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 отчёт о финансовых результатах деятельности;</w:t>
      </w:r>
    </w:p>
    <w:p w14:paraId="6E94007A">
      <w:pPr>
        <w:pStyle w:val="6"/>
        <w:tabs>
          <w:tab w:val="left" w:pos="993"/>
        </w:tabs>
        <w:ind w:firstLine="567"/>
        <w:jc w:val="both"/>
        <w:rPr>
          <w:rFonts w:hint="default" w:ascii="Arial" w:hAnsi="Arial" w:eastAsia="Times New Roman" w:cs="Arial"/>
          <w:sz w:val="24"/>
          <w:szCs w:val="24"/>
          <w:lang w:eastAsia="ru-RU"/>
        </w:rPr>
      </w:pPr>
      <w:r>
        <w:rPr>
          <w:rFonts w:hint="default" w:ascii="Arial" w:hAnsi="Arial" w:eastAsia="Times New Roman" w:cs="Arial"/>
          <w:sz w:val="24"/>
          <w:szCs w:val="24"/>
          <w:lang w:val="en-US" w:eastAsia="ru-RU"/>
        </w:rPr>
        <w:t>- отчёт о движении денежных средств;</w:t>
      </w:r>
      <w:r>
        <w:rPr>
          <w:rFonts w:hint="default" w:ascii="Arial" w:hAnsi="Arial" w:eastAsia="Times New Roman" w:cs="Arial"/>
          <w:sz w:val="24"/>
          <w:szCs w:val="24"/>
          <w:lang w:eastAsia="ru-RU"/>
        </w:rPr>
        <w:t xml:space="preserve"> </w:t>
      </w:r>
    </w:p>
    <w:p w14:paraId="42CA11C7">
      <w:pPr>
        <w:pStyle w:val="6"/>
        <w:tabs>
          <w:tab w:val="left" w:pos="993"/>
        </w:tabs>
        <w:ind w:firstLine="567"/>
        <w:jc w:val="both"/>
        <w:rPr>
          <w:rFonts w:hint="default" w:ascii="Arial" w:hAnsi="Arial" w:eastAsia="Times New Roman" w:cs="Arial"/>
          <w:sz w:val="24"/>
          <w:szCs w:val="24"/>
          <w:lang w:eastAsia="ru-RU"/>
        </w:rPr>
      </w:pPr>
      <w:r>
        <w:rPr>
          <w:rFonts w:hint="default" w:ascii="Arial" w:hAnsi="Arial" w:eastAsia="Times New Roman" w:cs="Arial"/>
          <w:sz w:val="24"/>
          <w:szCs w:val="24"/>
          <w:lang w:val="en-US" w:eastAsia="ru-RU"/>
        </w:rPr>
        <w:t>- пояснительную записку.</w:t>
      </w:r>
      <w:r>
        <w:rPr>
          <w:rFonts w:hint="default" w:ascii="Arial" w:hAnsi="Arial" w:eastAsia="Times New Roman" w:cs="Arial"/>
          <w:sz w:val="24"/>
          <w:szCs w:val="24"/>
          <w:lang w:eastAsia="ru-RU"/>
        </w:rPr>
        <w:t xml:space="preserve">  </w:t>
      </w:r>
    </w:p>
    <w:p w14:paraId="79453624">
      <w:pPr>
        <w:pStyle w:val="4"/>
        <w:numPr>
          <w:ilvl w:val="0"/>
          <w:numId w:val="3"/>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Бюджетная отчетность муниципального образования составляется финансистом финансового органа на основании сводной бюджетной отчетности главных администраторов средств местного бюджета.</w:t>
      </w:r>
    </w:p>
    <w:p w14:paraId="70618EF2">
      <w:pPr>
        <w:pStyle w:val="4"/>
        <w:numPr>
          <w:ilvl w:val="0"/>
          <w:numId w:val="3"/>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Бюджетная отчетность муниципального образования является годовой. Отчет об исполнении местного бюджета является ежеквартальным.</w:t>
      </w:r>
    </w:p>
    <w:p w14:paraId="11D886ED">
      <w:pPr>
        <w:pStyle w:val="4"/>
        <w:numPr>
          <w:ilvl w:val="0"/>
          <w:numId w:val="3"/>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сельский Совет депутатов и Контрольно-счетный орган. Годовой отчет об исполнении местного бюджета подлежит утверждению решением сельского Совета депутатов.</w:t>
      </w:r>
    </w:p>
    <w:p w14:paraId="53997728">
      <w:pPr>
        <w:pStyle w:val="4"/>
        <w:numPr>
          <w:ilvl w:val="0"/>
          <w:numId w:val="3"/>
        </w:numPr>
        <w:tabs>
          <w:tab w:val="left" w:pos="993"/>
        </w:tabs>
        <w:spacing w:after="0"/>
        <w:ind w:left="-167" w:leftChars="0" w:firstLine="567" w:firstLineChars="0"/>
        <w:jc w:val="both"/>
        <w:rPr>
          <w:rFonts w:hint="default" w:ascii="Arial" w:hAnsi="Arial" w:cs="Arial"/>
          <w:b w:val="0"/>
          <w:bCs/>
          <w:sz w:val="24"/>
          <w:szCs w:val="24"/>
        </w:rPr>
      </w:pPr>
      <w:r>
        <w:rPr>
          <w:rFonts w:hint="default" w:ascii="Arial" w:hAnsi="Arial" w:cs="Arial"/>
          <w:b w:val="0"/>
          <w:bCs/>
          <w:sz w:val="24"/>
          <w:szCs w:val="24"/>
        </w:rPr>
        <w:t>Годовой отчет об исполнении местного бюджета   подлежит обнародованию в установленном порядке</w:t>
      </w:r>
      <w:r>
        <w:rPr>
          <w:rFonts w:hint="default" w:ascii="Arial" w:hAnsi="Arial" w:cs="Arial"/>
          <w:b w:val="0"/>
          <w:bCs/>
          <w:sz w:val="24"/>
          <w:szCs w:val="24"/>
          <w:lang w:val="ru-RU"/>
        </w:rPr>
        <w:t>»</w:t>
      </w:r>
      <w:r>
        <w:rPr>
          <w:rFonts w:hint="default" w:ascii="Arial" w:hAnsi="Arial" w:cs="Arial"/>
          <w:b w:val="0"/>
          <w:bCs/>
          <w:sz w:val="24"/>
          <w:szCs w:val="24"/>
        </w:rPr>
        <w:t>.</w:t>
      </w:r>
    </w:p>
    <w:p w14:paraId="4192FADA">
      <w:pPr>
        <w:pStyle w:val="4"/>
        <w:numPr>
          <w:ilvl w:val="0"/>
          <w:numId w:val="2"/>
        </w:numPr>
        <w:tabs>
          <w:tab w:val="left" w:pos="993"/>
        </w:tabs>
        <w:spacing w:after="0"/>
        <w:ind w:left="266" w:leftChars="0" w:firstLine="0" w:firstLineChars="0"/>
        <w:jc w:val="both"/>
        <w:rPr>
          <w:rFonts w:hint="default" w:ascii="Arial" w:hAnsi="Arial" w:cs="Arial"/>
          <w:sz w:val="24"/>
          <w:szCs w:val="24"/>
          <w:lang w:val="ru-RU"/>
        </w:rPr>
      </w:pPr>
      <w:r>
        <w:rPr>
          <w:rFonts w:hint="default" w:ascii="Arial" w:hAnsi="Arial" w:cs="Arial"/>
          <w:b w:val="0"/>
          <w:bCs/>
          <w:sz w:val="24"/>
          <w:szCs w:val="24"/>
          <w:lang w:val="ru-RU"/>
        </w:rPr>
        <w:t xml:space="preserve">Статью 32, главы 5 Положения </w:t>
      </w:r>
      <w:r>
        <w:rPr>
          <w:rFonts w:hint="default" w:ascii="Arial" w:hAnsi="Arial" w:cs="Arial"/>
          <w:sz w:val="24"/>
          <w:szCs w:val="24"/>
          <w:lang w:val="ru-RU"/>
        </w:rPr>
        <w:t xml:space="preserve">«О бюджетном процессе и  </w:t>
      </w:r>
    </w:p>
    <w:p w14:paraId="531FF978">
      <w:pPr>
        <w:numPr>
          <w:ilvl w:val="0"/>
          <w:numId w:val="0"/>
        </w:numPr>
        <w:jc w:val="both"/>
        <w:rPr>
          <w:rFonts w:hint="default" w:ascii="Arial" w:hAnsi="Arial" w:cs="Arial"/>
          <w:sz w:val="24"/>
          <w:szCs w:val="24"/>
          <w:lang w:val="ru-RU"/>
        </w:rPr>
      </w:pPr>
      <w:r>
        <w:rPr>
          <w:rFonts w:hint="default" w:ascii="Arial" w:hAnsi="Arial" w:cs="Arial"/>
          <w:sz w:val="24"/>
          <w:szCs w:val="24"/>
          <w:lang w:val="ru-RU"/>
        </w:rPr>
        <w:t>финансовом контроле в муниципальном образовании Тополинский сельсовет Хабарского района Алтайского края» изложить в следующей редакции:</w:t>
      </w:r>
    </w:p>
    <w:p w14:paraId="7BAEA59A">
      <w:pPr>
        <w:pStyle w:val="4"/>
        <w:numPr>
          <w:ilvl w:val="0"/>
          <w:numId w:val="0"/>
        </w:numPr>
        <w:tabs>
          <w:tab w:val="left" w:pos="993"/>
        </w:tabs>
        <w:spacing w:after="0"/>
        <w:ind w:left="567" w:leftChars="0"/>
        <w:jc w:val="both"/>
        <w:rPr>
          <w:rFonts w:hint="default" w:ascii="Arial" w:hAnsi="Arial" w:cs="Arial"/>
          <w:b w:val="0"/>
          <w:bCs w:val="0"/>
          <w:sz w:val="24"/>
          <w:szCs w:val="24"/>
          <w:lang w:val="ru-RU"/>
        </w:rPr>
      </w:pPr>
      <w:r>
        <w:rPr>
          <w:rFonts w:hint="default" w:ascii="Arial" w:hAnsi="Arial" w:cs="Arial"/>
          <w:sz w:val="24"/>
          <w:szCs w:val="24"/>
          <w:lang w:val="ru-RU"/>
        </w:rPr>
        <w:t xml:space="preserve">  </w:t>
      </w:r>
      <w:r>
        <w:rPr>
          <w:rFonts w:hint="default" w:ascii="Arial" w:hAnsi="Arial" w:cs="Arial"/>
          <w:b w:val="0"/>
          <w:bCs w:val="0"/>
          <w:sz w:val="24"/>
          <w:szCs w:val="24"/>
          <w:lang w:val="ru-RU"/>
        </w:rPr>
        <w:t xml:space="preserve">«Глава 5. статья 32. Внешняя проверка, представление, </w:t>
      </w:r>
    </w:p>
    <w:p w14:paraId="17543A8C">
      <w:pPr>
        <w:pStyle w:val="4"/>
        <w:numPr>
          <w:ilvl w:val="0"/>
          <w:numId w:val="0"/>
        </w:numPr>
        <w:tabs>
          <w:tab w:val="left" w:pos="993"/>
        </w:tabs>
        <w:spacing w:after="0"/>
        <w:jc w:val="both"/>
        <w:rPr>
          <w:rFonts w:hint="default" w:ascii="Arial" w:hAnsi="Arial" w:cs="Arial"/>
          <w:b w:val="0"/>
          <w:bCs w:val="0"/>
          <w:sz w:val="24"/>
          <w:szCs w:val="24"/>
          <w:lang w:val="ru-RU"/>
        </w:rPr>
      </w:pPr>
      <w:r>
        <w:rPr>
          <w:rFonts w:hint="default" w:ascii="Arial" w:hAnsi="Arial" w:cs="Arial"/>
          <w:b w:val="0"/>
          <w:bCs w:val="0"/>
          <w:sz w:val="24"/>
          <w:szCs w:val="24"/>
          <w:lang w:val="ru-RU"/>
        </w:rPr>
        <w:t>рассмотрение и утверждение  годового отчёта об исполнении местного бюджета.</w:t>
      </w:r>
    </w:p>
    <w:p w14:paraId="70852D73">
      <w:pPr>
        <w:pStyle w:val="4"/>
        <w:numPr>
          <w:ilvl w:val="0"/>
          <w:numId w:val="4"/>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Годовой отчет об исполнении местного бюджета до его рассмотрения в сельском Совете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14:paraId="593B17A5">
      <w:pPr>
        <w:pStyle w:val="4"/>
        <w:numPr>
          <w:ilvl w:val="0"/>
          <w:numId w:val="4"/>
        </w:numPr>
        <w:tabs>
          <w:tab w:val="left" w:pos="993"/>
          <w:tab w:val="left" w:pos="1028"/>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Внешняя проверка годового отчета об исполнении местного бюджета осуществляется Контрольно-счетным органом.</w:t>
      </w:r>
    </w:p>
    <w:p w14:paraId="77C5E9A6">
      <w:pPr>
        <w:pStyle w:val="4"/>
        <w:numPr>
          <w:ilvl w:val="0"/>
          <w:numId w:val="4"/>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Местная Администрация представляет отчет об исполнении местного бюджета в Контрольно-счетный орган для подготовки заключения на него не позднее 1 апреля текущего года.</w:t>
      </w:r>
    </w:p>
    <w:p w14:paraId="604773A8">
      <w:pPr>
        <w:pStyle w:val="4"/>
        <w:numPr>
          <w:ilvl w:val="0"/>
          <w:numId w:val="4"/>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Контрольно-счетный орган в месячный срок проводит внешнюю проверку годового отчета об исполнении местного бюджета и составляет заключение. Заключение на годовой отчет об исполнении местного бюджета представляется Контрольно-счетным органом в сельский Совет депутатов с одновременным направлением в местную Администрацию не позднее 1 мая текущего года.</w:t>
      </w:r>
    </w:p>
    <w:p w14:paraId="1762808C">
      <w:pPr>
        <w:pStyle w:val="4"/>
        <w:numPr>
          <w:ilvl w:val="0"/>
          <w:numId w:val="4"/>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Местная Администрация представляет годовой отчет об исполнении местного бюджета в сельский Совет депутатов не позднее 1 мая текущего года. Одновременно с годовым отчетом об исполнении местного бюджета представляются проект решения об исполнении бюджета, иные документы, предусмотренные бюджетным законодательством Российской Федерации.</w:t>
      </w:r>
    </w:p>
    <w:p w14:paraId="685CF207">
      <w:pPr>
        <w:pStyle w:val="4"/>
        <w:numPr>
          <w:ilvl w:val="0"/>
          <w:numId w:val="4"/>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Сельский Совет депутатов рассматривает годовой отчет об исполнении местного бюджета в течение одного месяца после получения заключения Контрольно-счетного органа.</w:t>
      </w:r>
    </w:p>
    <w:p w14:paraId="3C43507A">
      <w:pPr>
        <w:pStyle w:val="4"/>
        <w:numPr>
          <w:ilvl w:val="0"/>
          <w:numId w:val="4"/>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Сельский Совет депутатов при рассмотрении отчета об исполнении бюджета заслушивает доклад уполномоченного должностного лица местной Администрации об исполнении местного бюджета, а также доклад уполномоченного должностного лица Контрольно-счетного органа.</w:t>
      </w:r>
    </w:p>
    <w:p w14:paraId="7F81E3CC">
      <w:pPr>
        <w:pStyle w:val="4"/>
        <w:numPr>
          <w:ilvl w:val="0"/>
          <w:numId w:val="4"/>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По итогам рассмотрения отчета об исполнении местного бюджета сельский Совет депутатов принимает одно из следующих решений:</w:t>
      </w:r>
    </w:p>
    <w:p w14:paraId="3E0A38B7">
      <w:pPr>
        <w:pStyle w:val="4"/>
        <w:numPr>
          <w:ilvl w:val="0"/>
          <w:numId w:val="5"/>
        </w:numPr>
        <w:tabs>
          <w:tab w:val="left" w:pos="851"/>
        </w:tabs>
        <w:spacing w:after="0"/>
        <w:ind w:left="720" w:hanging="360"/>
        <w:jc w:val="both"/>
        <w:rPr>
          <w:rFonts w:hint="default" w:ascii="Arial" w:hAnsi="Arial" w:cs="Arial"/>
          <w:sz w:val="24"/>
          <w:szCs w:val="24"/>
        </w:rPr>
      </w:pPr>
      <w:r>
        <w:rPr>
          <w:rFonts w:hint="default" w:ascii="Arial" w:hAnsi="Arial" w:cs="Arial"/>
          <w:sz w:val="24"/>
          <w:szCs w:val="24"/>
        </w:rPr>
        <w:t>об утверждении отчета об исполнении местного бюджета;</w:t>
      </w:r>
    </w:p>
    <w:p w14:paraId="0665A8CD">
      <w:pPr>
        <w:pStyle w:val="4"/>
        <w:numPr>
          <w:ilvl w:val="0"/>
          <w:numId w:val="5"/>
        </w:numPr>
        <w:tabs>
          <w:tab w:val="left" w:pos="851"/>
        </w:tabs>
        <w:spacing w:after="0"/>
        <w:ind w:left="720" w:hanging="360"/>
        <w:jc w:val="both"/>
        <w:rPr>
          <w:rFonts w:hint="default" w:ascii="Arial" w:hAnsi="Arial" w:cs="Arial"/>
          <w:sz w:val="24"/>
          <w:szCs w:val="24"/>
        </w:rPr>
      </w:pPr>
      <w:r>
        <w:rPr>
          <w:rFonts w:hint="default" w:ascii="Arial" w:hAnsi="Arial" w:cs="Arial"/>
          <w:sz w:val="24"/>
          <w:szCs w:val="24"/>
        </w:rPr>
        <w:t>об отклонении отчета об исполнении местного бюджета.</w:t>
      </w:r>
    </w:p>
    <w:p w14:paraId="064615F8">
      <w:pPr>
        <w:pStyle w:val="4"/>
        <w:numPr>
          <w:ilvl w:val="0"/>
          <w:numId w:val="4"/>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В случае отклонения сельским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Рассмотрение повторно представленного проекта решения об исполнении местного бюджета производится сельским Советом депутатов в порядке, предусмотренном для первичного рассмотрения.</w:t>
      </w:r>
    </w:p>
    <w:p w14:paraId="6F41F12A">
      <w:pPr>
        <w:pStyle w:val="4"/>
        <w:numPr>
          <w:ilvl w:val="0"/>
          <w:numId w:val="4"/>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lang w:val="ru-RU"/>
        </w:rPr>
        <w:t xml:space="preserve">Согласно п.5, ст 264.4.БК РФ заключение на годовой отчётоб исполнении бюджета представляется органом внешнего государственного (муниципального) финансового контроля в представительный орган с одновременным направлением соответственно в местную администрацию. </w:t>
      </w:r>
    </w:p>
    <w:p w14:paraId="43ED5F8A">
      <w:pPr>
        <w:pStyle w:val="4"/>
        <w:numPr>
          <w:ilvl w:val="0"/>
          <w:numId w:val="4"/>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Отчет об исполнении местного бюджета должен быть вынесен на публичные слушания, в порядке, определенном Уставом муниципального образования.</w:t>
      </w:r>
    </w:p>
    <w:p w14:paraId="416B0B62">
      <w:pPr>
        <w:pStyle w:val="4"/>
        <w:numPr>
          <w:ilvl w:val="0"/>
          <w:numId w:val="4"/>
        </w:numPr>
        <w:tabs>
          <w:tab w:val="left" w:pos="993"/>
        </w:tabs>
        <w:spacing w:after="0"/>
        <w:ind w:left="-167" w:leftChars="0" w:firstLine="567" w:firstLineChars="0"/>
        <w:jc w:val="both"/>
        <w:rPr>
          <w:rFonts w:hint="default" w:ascii="Arial" w:hAnsi="Arial" w:cs="Arial"/>
          <w:sz w:val="24"/>
          <w:szCs w:val="24"/>
        </w:rPr>
      </w:pPr>
      <w:r>
        <w:rPr>
          <w:rFonts w:hint="default" w:ascii="Arial" w:hAnsi="Arial" w:cs="Arial"/>
          <w:sz w:val="24"/>
          <w:szCs w:val="24"/>
        </w:rPr>
        <w:t>Утвержденный отчет об исполнении местного бюджета подлежит обнародованию в установленном порядке</w:t>
      </w:r>
      <w:r>
        <w:rPr>
          <w:rFonts w:hint="default" w:ascii="Arial" w:hAnsi="Arial" w:cs="Arial"/>
          <w:sz w:val="24"/>
          <w:szCs w:val="24"/>
          <w:lang w:val="ru-RU"/>
        </w:rPr>
        <w:t>»</w:t>
      </w:r>
      <w:r>
        <w:rPr>
          <w:rFonts w:hint="default" w:ascii="Arial" w:hAnsi="Arial" w:cs="Arial"/>
          <w:sz w:val="24"/>
          <w:szCs w:val="24"/>
        </w:rPr>
        <w:t>.</w:t>
      </w:r>
    </w:p>
    <w:p w14:paraId="39106B30">
      <w:pPr>
        <w:pStyle w:val="4"/>
        <w:numPr>
          <w:ilvl w:val="0"/>
          <w:numId w:val="0"/>
        </w:numPr>
        <w:tabs>
          <w:tab w:val="left" w:pos="993"/>
        </w:tabs>
        <w:spacing w:after="0"/>
        <w:ind w:left="567" w:leftChars="0"/>
        <w:jc w:val="both"/>
        <w:rPr>
          <w:rFonts w:hint="default" w:ascii="Arial" w:hAnsi="Arial" w:cs="Arial"/>
          <w:b w:val="0"/>
          <w:bCs w:val="0"/>
          <w:sz w:val="24"/>
          <w:szCs w:val="24"/>
          <w:lang w:val="ru-RU"/>
        </w:rPr>
      </w:pPr>
    </w:p>
    <w:p w14:paraId="49411C04">
      <w:pPr>
        <w:pStyle w:val="4"/>
        <w:numPr>
          <w:ilvl w:val="0"/>
          <w:numId w:val="0"/>
        </w:numPr>
        <w:tabs>
          <w:tab w:val="left" w:pos="993"/>
        </w:tabs>
        <w:spacing w:after="0"/>
        <w:ind w:left="567" w:leftChars="0"/>
        <w:jc w:val="both"/>
        <w:rPr>
          <w:rFonts w:hint="default" w:ascii="Arial" w:hAnsi="Arial" w:cs="Arial"/>
          <w:sz w:val="24"/>
          <w:szCs w:val="24"/>
          <w:lang w:val="ru-RU"/>
        </w:rPr>
      </w:pPr>
      <w:r>
        <w:rPr>
          <w:rFonts w:hint="default" w:ascii="Arial" w:hAnsi="Arial" w:cs="Arial"/>
          <w:sz w:val="24"/>
          <w:szCs w:val="24"/>
          <w:lang w:val="ru-RU"/>
        </w:rPr>
        <w:t xml:space="preserve"> </w:t>
      </w:r>
    </w:p>
    <w:p w14:paraId="416ECE06">
      <w:pPr>
        <w:pStyle w:val="4"/>
        <w:numPr>
          <w:ilvl w:val="0"/>
          <w:numId w:val="1"/>
        </w:numPr>
        <w:tabs>
          <w:tab w:val="left" w:pos="993"/>
        </w:tabs>
        <w:spacing w:after="0"/>
        <w:ind w:left="0" w:leftChars="0" w:firstLine="0" w:firstLineChars="0"/>
        <w:jc w:val="both"/>
        <w:rPr>
          <w:rFonts w:hint="default" w:ascii="Arial" w:hAnsi="Arial" w:cs="Arial"/>
          <w:sz w:val="24"/>
          <w:szCs w:val="24"/>
          <w:lang w:val="ru-RU"/>
        </w:rPr>
      </w:pPr>
      <w:r>
        <w:rPr>
          <w:rFonts w:hint="default" w:ascii="Arial" w:hAnsi="Arial" w:cs="Arial"/>
          <w:sz w:val="24"/>
          <w:szCs w:val="24"/>
          <w:lang w:val="ru-RU"/>
        </w:rPr>
        <w:t>Настоящее решение вступает в силу с момента подписания.</w:t>
      </w:r>
    </w:p>
    <w:p w14:paraId="40E33DE2">
      <w:pPr>
        <w:pStyle w:val="4"/>
        <w:numPr>
          <w:ilvl w:val="0"/>
          <w:numId w:val="1"/>
        </w:numPr>
        <w:tabs>
          <w:tab w:val="left" w:pos="993"/>
        </w:tabs>
        <w:spacing w:after="0"/>
        <w:ind w:left="0" w:leftChars="0" w:firstLine="0" w:firstLineChars="0"/>
        <w:jc w:val="both"/>
        <w:rPr>
          <w:rFonts w:hint="default" w:ascii="Arial" w:hAnsi="Arial" w:cs="Arial"/>
          <w:sz w:val="24"/>
          <w:szCs w:val="24"/>
          <w:lang w:val="ru-RU"/>
        </w:rPr>
      </w:pPr>
      <w:r>
        <w:rPr>
          <w:rFonts w:hint="default" w:ascii="Arial" w:hAnsi="Arial" w:cs="Arial"/>
          <w:sz w:val="24"/>
          <w:szCs w:val="24"/>
          <w:lang w:val="ru-RU"/>
        </w:rPr>
        <w:t>Настоящее решение обнародовать на информационном стенде в Администрации сельсовета и на официальном сайте Администрации Тополинского сельсовета Хабарского района Алтайского края.</w:t>
      </w:r>
    </w:p>
    <w:p w14:paraId="01C36360">
      <w:pPr>
        <w:pStyle w:val="4"/>
        <w:numPr>
          <w:ilvl w:val="0"/>
          <w:numId w:val="0"/>
        </w:numPr>
        <w:tabs>
          <w:tab w:val="left" w:pos="993"/>
        </w:tabs>
        <w:spacing w:after="0"/>
        <w:ind w:leftChars="0"/>
        <w:jc w:val="both"/>
        <w:rPr>
          <w:rFonts w:hint="default" w:ascii="Arial" w:hAnsi="Arial" w:cs="Arial"/>
          <w:sz w:val="24"/>
          <w:szCs w:val="24"/>
          <w:lang w:val="ru-RU"/>
        </w:rPr>
      </w:pPr>
    </w:p>
    <w:p w14:paraId="324A31C0">
      <w:pPr>
        <w:pStyle w:val="4"/>
        <w:numPr>
          <w:ilvl w:val="0"/>
          <w:numId w:val="1"/>
        </w:numPr>
        <w:tabs>
          <w:tab w:val="left" w:pos="993"/>
        </w:tabs>
        <w:spacing w:after="0"/>
        <w:ind w:left="0" w:leftChars="0" w:firstLine="0" w:firstLineChars="0"/>
        <w:jc w:val="both"/>
        <w:rPr>
          <w:rFonts w:hint="default" w:ascii="Arial" w:hAnsi="Arial" w:cs="Arial"/>
          <w:sz w:val="24"/>
          <w:szCs w:val="24"/>
          <w:lang w:val="ru-RU"/>
        </w:rPr>
      </w:pPr>
      <w:r>
        <w:rPr>
          <w:rFonts w:hint="default" w:ascii="Arial" w:hAnsi="Arial" w:cs="Arial"/>
          <w:sz w:val="24"/>
          <w:szCs w:val="24"/>
          <w:lang w:val="ru-RU"/>
        </w:rPr>
        <w:t>Контроль за исполнением настоящего решения оставляю за собой.</w:t>
      </w:r>
    </w:p>
    <w:p w14:paraId="0C2EE4EA">
      <w:pPr>
        <w:pStyle w:val="4"/>
        <w:numPr>
          <w:ilvl w:val="0"/>
          <w:numId w:val="0"/>
        </w:numPr>
        <w:tabs>
          <w:tab w:val="left" w:pos="993"/>
        </w:tabs>
        <w:spacing w:after="0"/>
        <w:ind w:leftChars="0"/>
        <w:jc w:val="both"/>
        <w:rPr>
          <w:rFonts w:hint="default" w:ascii="Arial" w:hAnsi="Arial" w:cs="Arial"/>
          <w:sz w:val="24"/>
          <w:szCs w:val="24"/>
          <w:lang w:val="ru-RU"/>
        </w:rPr>
      </w:pPr>
    </w:p>
    <w:p w14:paraId="69787C1B">
      <w:pPr>
        <w:pStyle w:val="4"/>
        <w:numPr>
          <w:ilvl w:val="0"/>
          <w:numId w:val="0"/>
        </w:numPr>
        <w:tabs>
          <w:tab w:val="left" w:pos="993"/>
        </w:tabs>
        <w:spacing w:after="0"/>
        <w:ind w:leftChars="0"/>
        <w:jc w:val="both"/>
        <w:rPr>
          <w:rFonts w:hint="default" w:ascii="Arial" w:hAnsi="Arial" w:cs="Arial"/>
          <w:sz w:val="24"/>
          <w:szCs w:val="24"/>
          <w:lang w:val="ru-RU"/>
        </w:rPr>
      </w:pPr>
    </w:p>
    <w:p w14:paraId="250523DA">
      <w:pPr>
        <w:pStyle w:val="4"/>
        <w:numPr>
          <w:ilvl w:val="0"/>
          <w:numId w:val="0"/>
        </w:numPr>
        <w:tabs>
          <w:tab w:val="left" w:pos="993"/>
        </w:tabs>
        <w:spacing w:after="0"/>
        <w:ind w:leftChars="0"/>
        <w:jc w:val="both"/>
        <w:rPr>
          <w:rFonts w:hint="default" w:ascii="Arial" w:hAnsi="Arial" w:cs="Arial"/>
          <w:sz w:val="24"/>
          <w:szCs w:val="24"/>
          <w:lang w:val="ru-RU"/>
        </w:rPr>
      </w:pPr>
    </w:p>
    <w:p w14:paraId="25013B78">
      <w:pPr>
        <w:pStyle w:val="4"/>
        <w:numPr>
          <w:ilvl w:val="0"/>
          <w:numId w:val="0"/>
        </w:numPr>
        <w:tabs>
          <w:tab w:val="left" w:pos="993"/>
        </w:tabs>
        <w:spacing w:after="0"/>
        <w:ind w:leftChars="0"/>
        <w:jc w:val="both"/>
        <w:rPr>
          <w:rFonts w:hint="default" w:ascii="Arial" w:hAnsi="Arial" w:cs="Arial"/>
          <w:sz w:val="24"/>
          <w:szCs w:val="24"/>
          <w:lang w:val="ru-RU"/>
        </w:rPr>
      </w:pPr>
      <w:r>
        <w:rPr>
          <w:rFonts w:hint="default" w:ascii="Arial" w:hAnsi="Arial" w:cs="Arial"/>
          <w:sz w:val="24"/>
          <w:szCs w:val="24"/>
          <w:lang w:val="ru-RU"/>
        </w:rPr>
        <w:t>Глава сельсовета                                                                       А.М.Шутенко</w:t>
      </w:r>
    </w:p>
    <w:p w14:paraId="5F326E4C">
      <w:pPr>
        <w:pStyle w:val="7"/>
        <w:shd w:val="clear" w:color="auto" w:fill="auto"/>
        <w:spacing w:after="0" w:line="240" w:lineRule="auto"/>
        <w:ind w:firstLine="567"/>
        <w:jc w:val="both"/>
        <w:rPr>
          <w:rFonts w:hint="default" w:ascii="Arial" w:hAnsi="Arial" w:eastAsia="Times New Roman" w:cs="Arial"/>
          <w:b w:val="0"/>
          <w:bCs w:val="0"/>
          <w:sz w:val="24"/>
          <w:szCs w:val="24"/>
          <w:lang w:val="ru-RU"/>
        </w:rPr>
      </w:pPr>
    </w:p>
    <w:p w14:paraId="03359E64">
      <w:pPr>
        <w:numPr>
          <w:ilvl w:val="0"/>
          <w:numId w:val="0"/>
        </w:numPr>
        <w:jc w:val="both"/>
        <w:rPr>
          <w:rFonts w:hint="default" w:ascii="Arial" w:hAnsi="Arial" w:cs="Arial"/>
          <w:b w:val="0"/>
          <w:bCs w:val="0"/>
          <w:sz w:val="24"/>
          <w:szCs w:val="24"/>
          <w:lang w:val="ru-RU"/>
        </w:rPr>
      </w:pPr>
    </w:p>
    <w:p w14:paraId="02E9684D">
      <w:pPr>
        <w:numPr>
          <w:ilvl w:val="0"/>
          <w:numId w:val="0"/>
        </w:numPr>
        <w:ind w:left="266" w:leftChars="0"/>
        <w:jc w:val="both"/>
        <w:rPr>
          <w:rFonts w:hint="default" w:ascii="Arial" w:hAnsi="Arial" w:eastAsia="Calibri" w:cs="Arial"/>
          <w:bCs/>
          <w:sz w:val="24"/>
          <w:szCs w:val="24"/>
          <w:lang w:val="ru-RU"/>
        </w:rPr>
      </w:pPr>
    </w:p>
    <w:p w14:paraId="7E77CC1D">
      <w:pPr>
        <w:jc w:val="both"/>
        <w:rPr>
          <w:rFonts w:hint="default" w:ascii="Arial" w:hAnsi="Arial" w:eastAsia="Calibri" w:cs="Arial"/>
          <w:bCs/>
          <w:sz w:val="24"/>
          <w:szCs w:val="24"/>
          <w:lang w:val="ru-RU"/>
        </w:rPr>
      </w:pPr>
    </w:p>
    <w:p w14:paraId="02740901">
      <w:pPr>
        <w:pStyle w:val="5"/>
        <w:shd w:val="clear" w:color="auto" w:fill="auto"/>
        <w:spacing w:before="0" w:after="0" w:line="240" w:lineRule="auto"/>
        <w:ind w:firstLine="567"/>
        <w:jc w:val="both"/>
        <w:outlineLvl w:val="9"/>
        <w:rPr>
          <w:rFonts w:hint="default" w:ascii="Arial" w:hAnsi="Arial" w:cs="Arial"/>
          <w:sz w:val="24"/>
          <w:szCs w:val="24"/>
          <w:lang w:val="ru-RU"/>
        </w:rPr>
      </w:pPr>
    </w:p>
    <w:p w14:paraId="6D1E78FC">
      <w:pPr>
        <w:numPr>
          <w:ilvl w:val="0"/>
          <w:numId w:val="0"/>
        </w:numPr>
        <w:jc w:val="both"/>
        <w:rPr>
          <w:rFonts w:hint="default" w:ascii="Arial" w:hAnsi="Arial" w:cs="Arial"/>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1"/>
    <w:multiLevelType w:val="multilevel"/>
    <w:tmpl w:val="00000031"/>
    <w:lvl w:ilvl="0"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tentative="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5F46D2B"/>
    <w:multiLevelType w:val="singleLevel"/>
    <w:tmpl w:val="05F46D2B"/>
    <w:lvl w:ilvl="0" w:tentative="0">
      <w:start w:val="1"/>
      <w:numFmt w:val="decimal"/>
      <w:suff w:val="space"/>
      <w:lvlText w:val="%1."/>
      <w:lvlJc w:val="left"/>
    </w:lvl>
  </w:abstractNum>
  <w:abstractNum w:abstractNumId="2">
    <w:nsid w:val="5B1A6F5F"/>
    <w:multiLevelType w:val="singleLevel"/>
    <w:tmpl w:val="5B1A6F5F"/>
    <w:lvl w:ilvl="0" w:tentative="0">
      <w:start w:val="1"/>
      <w:numFmt w:val="decimal"/>
      <w:suff w:val="space"/>
      <w:lvlText w:val="%1)"/>
      <w:lvlJc w:val="left"/>
      <w:pPr>
        <w:ind w:left="266" w:leftChars="0" w:firstLine="0" w:firstLineChars="0"/>
      </w:pPr>
    </w:lvl>
  </w:abstractNum>
  <w:abstractNum w:abstractNumId="3">
    <w:nsid w:val="698D01AA"/>
    <w:multiLevelType w:val="multilevel"/>
    <w:tmpl w:val="698D01AA"/>
    <w:lvl w:ilvl="0" w:tentative="0">
      <w:start w:val="1"/>
      <w:numFmt w:val="decimal"/>
      <w:lvlText w:val="%1."/>
      <w:lvlJc w:val="left"/>
      <w:pPr>
        <w:ind w:left="-90" w:hanging="360"/>
      </w:pPr>
    </w:lvl>
    <w:lvl w:ilvl="1" w:tentative="0">
      <w:start w:val="1"/>
      <w:numFmt w:val="lowerLetter"/>
      <w:lvlText w:val="%2."/>
      <w:lvlJc w:val="left"/>
      <w:pPr>
        <w:ind w:left="1286" w:hanging="360"/>
      </w:pPr>
    </w:lvl>
    <w:lvl w:ilvl="2" w:tentative="0">
      <w:start w:val="1"/>
      <w:numFmt w:val="lowerRoman"/>
      <w:lvlText w:val="%3."/>
      <w:lvlJc w:val="right"/>
      <w:pPr>
        <w:ind w:left="2006" w:hanging="180"/>
      </w:pPr>
    </w:lvl>
    <w:lvl w:ilvl="3" w:tentative="0">
      <w:start w:val="1"/>
      <w:numFmt w:val="decimal"/>
      <w:lvlText w:val="%4."/>
      <w:lvlJc w:val="left"/>
      <w:pPr>
        <w:ind w:left="2726" w:hanging="360"/>
      </w:pPr>
    </w:lvl>
    <w:lvl w:ilvl="4" w:tentative="0">
      <w:start w:val="1"/>
      <w:numFmt w:val="lowerLetter"/>
      <w:lvlText w:val="%5."/>
      <w:lvlJc w:val="left"/>
      <w:pPr>
        <w:ind w:left="3446" w:hanging="360"/>
      </w:pPr>
    </w:lvl>
    <w:lvl w:ilvl="5" w:tentative="0">
      <w:start w:val="1"/>
      <w:numFmt w:val="lowerRoman"/>
      <w:lvlText w:val="%6."/>
      <w:lvlJc w:val="right"/>
      <w:pPr>
        <w:ind w:left="4166" w:hanging="180"/>
      </w:pPr>
    </w:lvl>
    <w:lvl w:ilvl="6" w:tentative="0">
      <w:start w:val="1"/>
      <w:numFmt w:val="decimal"/>
      <w:lvlText w:val="%7."/>
      <w:lvlJc w:val="left"/>
      <w:pPr>
        <w:ind w:left="4886" w:hanging="360"/>
      </w:pPr>
    </w:lvl>
    <w:lvl w:ilvl="7" w:tentative="0">
      <w:start w:val="1"/>
      <w:numFmt w:val="lowerLetter"/>
      <w:lvlText w:val="%8."/>
      <w:lvlJc w:val="left"/>
      <w:pPr>
        <w:ind w:left="5606" w:hanging="360"/>
      </w:pPr>
    </w:lvl>
    <w:lvl w:ilvl="8" w:tentative="0">
      <w:start w:val="1"/>
      <w:numFmt w:val="lowerRoman"/>
      <w:lvlText w:val="%9."/>
      <w:lvlJc w:val="right"/>
      <w:pPr>
        <w:ind w:left="6326" w:hanging="180"/>
      </w:pPr>
    </w:lvl>
  </w:abstractNum>
  <w:abstractNum w:abstractNumId="4">
    <w:nsid w:val="6A3075B3"/>
    <w:multiLevelType w:val="multilevel"/>
    <w:tmpl w:val="6A3075B3"/>
    <w:lvl w:ilvl="0" w:tentative="0">
      <w:start w:val="1"/>
      <w:numFmt w:val="decimal"/>
      <w:lvlText w:val="%1."/>
      <w:lvlJc w:val="left"/>
      <w:pPr>
        <w:ind w:left="1120"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23C37"/>
    <w:rsid w:val="2E9D6665"/>
    <w:rsid w:val="44E11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iPriority w:val="0"/>
    <w:pPr>
      <w:widowControl/>
      <w:autoSpaceDE/>
      <w:autoSpaceDN/>
      <w:adjustRightInd/>
      <w:spacing w:after="120"/>
    </w:pPr>
    <w:rPr>
      <w:sz w:val="24"/>
      <w:szCs w:val="24"/>
    </w:rPr>
  </w:style>
  <w:style w:type="paragraph" w:customStyle="1" w:styleId="5">
    <w:name w:val="Заголовок №1 (2)1"/>
    <w:basedOn w:val="1"/>
    <w:qFormat/>
    <w:uiPriority w:val="0"/>
    <w:pPr>
      <w:widowControl/>
      <w:shd w:val="clear" w:color="auto" w:fill="FFFFFF"/>
      <w:autoSpaceDE/>
      <w:autoSpaceDN/>
      <w:adjustRightInd/>
      <w:spacing w:before="240" w:after="360" w:line="240" w:lineRule="atLeast"/>
      <w:ind w:firstLine="540"/>
      <w:jc w:val="both"/>
      <w:outlineLvl w:val="0"/>
    </w:pPr>
    <w:rPr>
      <w:rFonts w:eastAsia="Calibri"/>
      <w:b/>
      <w:bCs/>
      <w:sz w:val="26"/>
      <w:szCs w:val="26"/>
    </w:rPr>
  </w:style>
  <w:style w:type="paragraph" w:styleId="6">
    <w:name w:val="No Spacing"/>
    <w:qFormat/>
    <w:uiPriority w:val="0"/>
    <w:rPr>
      <w:rFonts w:ascii="Calibri" w:hAnsi="Calibri" w:eastAsia="Calibri" w:cs="Times New Roman"/>
      <w:sz w:val="22"/>
      <w:szCs w:val="22"/>
      <w:lang w:val="ru-RU" w:eastAsia="en-US" w:bidi="ar-SA"/>
    </w:rPr>
  </w:style>
  <w:style w:type="paragraph" w:customStyle="1" w:styleId="7">
    <w:name w:val="Основной текст (2)1"/>
    <w:basedOn w:val="1"/>
    <w:uiPriority w:val="0"/>
    <w:pPr>
      <w:widowControl/>
      <w:shd w:val="clear" w:color="auto" w:fill="FFFFFF"/>
      <w:autoSpaceDE/>
      <w:autoSpaceDN/>
      <w:adjustRightInd/>
      <w:spacing w:after="240" w:line="274" w:lineRule="exact"/>
      <w:jc w:val="center"/>
    </w:pPr>
    <w:rPr>
      <w:rFonts w:eastAsia="Arial Unicode MS"/>
      <w:b/>
      <w:bCs/>
      <w:sz w:val="23"/>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2024-12-06T07:55:00Z</dcterms:created>
  <dc:creator>БИТ2021</dc:creator>
  <cp:lastModifiedBy>БИТ2021</cp:lastModifiedBy>
  <cp:lastPrinted>2024-12-24T04:10:58Z</cp:lastPrinted>
  <dcterms:modified xsi:type="dcterms:W3CDTF">2024-12-24T04:13:02Z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5EF0EBDEBF244C9094CE2BA246A55896_12</vt:lpwstr>
  </property>
</Properties>
</file>