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C" w:rsidRDefault="002423A1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РОССИЙСКАЯ ФЕДЕРАЦИЯ</w:t>
      </w:r>
    </w:p>
    <w:p w:rsidR="002423A1" w:rsidRPr="00325BEE" w:rsidRDefault="002423A1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АДМИНИСТРАЦИЯ ТОПОЛИНСКОГО СЕЛЬСОВЕТА ХАБАРСКОГО РАЙОНА АЛТАЙСКОГО КРАЯ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736185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17.06.2022  № 148</w:t>
      </w:r>
    </w:p>
    <w:p w:rsidR="00C74A0E" w:rsidRPr="00325BEE" w:rsidRDefault="00C74A0E" w:rsidP="002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 w:rsidP="0024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2209E" w:rsidRPr="002423A1" w:rsidRDefault="00B329D1" w:rsidP="002423A1">
      <w:pPr>
        <w:spacing w:after="0" w:line="240" w:lineRule="exact"/>
        <w:ind w:right="4253"/>
        <w:rPr>
          <w:rFonts w:ascii="Times New Roman" w:eastAsia="Times New Roman" w:hAnsi="Times New Roman" w:cs="Times New Roman"/>
          <w:sz w:val="28"/>
        </w:rPr>
      </w:pPr>
      <w:r w:rsidRPr="002423A1">
        <w:rPr>
          <w:rFonts w:ascii="Times New Roman" w:eastAsia="Times New Roman" w:hAnsi="Times New Roman" w:cs="Times New Roman"/>
          <w:sz w:val="28"/>
        </w:rPr>
        <w:t>О</w:t>
      </w:r>
      <w:r w:rsidR="0087340D" w:rsidRPr="002423A1">
        <w:rPr>
          <w:rFonts w:ascii="Times New Roman" w:eastAsia="Times New Roman" w:hAnsi="Times New Roman" w:cs="Times New Roman"/>
          <w:sz w:val="28"/>
        </w:rPr>
        <w:t>б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423A1">
        <w:rPr>
          <w:rFonts w:ascii="Times New Roman" w:eastAsia="Times New Roman" w:hAnsi="Times New Roman" w:cs="Times New Roman"/>
          <w:sz w:val="28"/>
        </w:rPr>
        <w:t>утверждении</w:t>
      </w:r>
      <w:r w:rsidRPr="002423A1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2423A1">
        <w:rPr>
          <w:rFonts w:ascii="Times New Roman" w:eastAsia="Times New Roman" w:hAnsi="Times New Roman" w:cs="Times New Roman"/>
          <w:sz w:val="28"/>
        </w:rPr>
        <w:t>орядка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423A1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423A1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2423A1">
        <w:rPr>
          <w:rFonts w:ascii="Times New Roman" w:eastAsia="Times New Roman" w:hAnsi="Times New Roman" w:cs="Times New Roman"/>
          <w:sz w:val="28"/>
        </w:rPr>
        <w:t>устанавливаемых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423A1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="002423A1" w:rsidRPr="002423A1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423A1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2423A1" w:rsidRPr="002423A1">
        <w:rPr>
          <w:rFonts w:ascii="Times New Roman" w:hAnsi="Times New Roman" w:cs="Times New Roman"/>
          <w:sz w:val="28"/>
          <w:szCs w:val="28"/>
        </w:rPr>
        <w:t xml:space="preserve"> </w:t>
      </w:r>
      <w:r w:rsidR="002423A1" w:rsidRPr="002423A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Тополинский </w:t>
      </w:r>
      <w:r w:rsidR="002423A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сельсовет </w:t>
      </w:r>
      <w:r w:rsidR="002423A1" w:rsidRPr="002423A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 xml:space="preserve">Хабарского района </w:t>
      </w:r>
      <w:r w:rsidR="0087340D" w:rsidRPr="002423A1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209E" w:rsidRPr="002423A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</w:t>
      </w:r>
      <w:r w:rsidR="00B647A9">
        <w:rPr>
          <w:rFonts w:ascii="Times New Roman" w:eastAsia="Times New Roman" w:hAnsi="Times New Roman" w:cs="Times New Roman"/>
          <w:sz w:val="28"/>
        </w:rPr>
        <w:t>11, 40</w:t>
      </w:r>
      <w:r w:rsidRPr="00325BEE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2423A1">
        <w:rPr>
          <w:rFonts w:ascii="Times New Roman" w:hAnsi="Times New Roman" w:cs="Times New Roman"/>
          <w:sz w:val="28"/>
          <w:szCs w:val="28"/>
        </w:rPr>
        <w:t>Тополинский сельсовет,</w:t>
      </w:r>
      <w:r w:rsidRPr="00325BEE">
        <w:rPr>
          <w:rFonts w:ascii="Times New Roman" w:eastAsia="Times New Roman" w:hAnsi="Times New Roman" w:cs="Times New Roman"/>
          <w:sz w:val="28"/>
        </w:rPr>
        <w:t xml:space="preserve"> представительный орган муниципального образования </w:t>
      </w:r>
      <w:r w:rsidR="002423A1" w:rsidRPr="00B647A9">
        <w:rPr>
          <w:rFonts w:ascii="Times New Roman" w:eastAsia="Times New Roman" w:hAnsi="Times New Roman" w:cs="Times New Roman"/>
          <w:sz w:val="28"/>
        </w:rPr>
        <w:t>Тополинский сельский Совет депутатов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B647A9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Default="00B647A9" w:rsidP="00B64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</w:t>
      </w:r>
      <w:r w:rsidR="00B329D1" w:rsidRPr="00325BEE">
        <w:rPr>
          <w:rFonts w:ascii="Times New Roman" w:eastAsia="Times New Roman" w:hAnsi="Times New Roman" w:cs="Times New Roman"/>
          <w:sz w:val="28"/>
        </w:rPr>
        <w:t>:</w:t>
      </w:r>
    </w:p>
    <w:p w:rsidR="00B647A9" w:rsidRPr="00325BEE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B647A9">
        <w:rPr>
          <w:rFonts w:ascii="Times New Roman" w:eastAsia="Times New Roman" w:hAnsi="Times New Roman" w:cs="Times New Roman"/>
          <w:sz w:val="28"/>
        </w:rPr>
        <w:t xml:space="preserve">Тополинский сельсовет Хабарского района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B647A9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B647A9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главу администрации Тополинского сельсовета.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Default="00B6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A9" w:rsidRDefault="00B6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09E" w:rsidRPr="00325BEE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Л.А.Ельжарова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Pr="00325BEE" w:rsidRDefault="00B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B647A9" w:rsidP="00B647A9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Тополинского сельского Совета депутатов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r w:rsidR="00B647A9">
        <w:rPr>
          <w:rFonts w:ascii="Times New Roman" w:hAnsi="Times New Roman" w:cs="Times New Roman"/>
          <w:sz w:val="28"/>
          <w:szCs w:val="28"/>
        </w:rPr>
        <w:t>17.06.2022 №147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B6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B647A9">
        <w:rPr>
          <w:rFonts w:ascii="Times New Roman" w:eastAsia="Times New Roman" w:hAnsi="Times New Roman" w:cs="Times New Roman"/>
          <w:b/>
          <w:sz w:val="28"/>
        </w:rPr>
        <w:t>Тополинский сельсовет Хабарского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7A9" w:rsidRPr="00325BEE" w:rsidRDefault="00B329D1" w:rsidP="00B64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B647A9" w:rsidRPr="00B647A9">
        <w:rPr>
          <w:rFonts w:ascii="Times New Roman" w:eastAsia="Times New Roman" w:hAnsi="Times New Roman" w:cs="Times New Roman"/>
          <w:sz w:val="28"/>
        </w:rPr>
        <w:t>Тополинский сельсовет Хабарского района Алтайского края</w:t>
      </w:r>
    </w:p>
    <w:p w:rsidR="0072209E" w:rsidRPr="00325BEE" w:rsidRDefault="00B329D1" w:rsidP="00B647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B647A9" w:rsidRPr="00B647A9">
        <w:rPr>
          <w:rFonts w:ascii="Times New Roman" w:eastAsia="Times New Roman" w:hAnsi="Times New Roman" w:cs="Times New Roman"/>
          <w:sz w:val="28"/>
        </w:rPr>
        <w:t>Тополинский сельсовет Хабарского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126A37" w:rsidRPr="00B647A9">
        <w:rPr>
          <w:rFonts w:ascii="Times New Roman" w:eastAsia="Times New Roman" w:hAnsi="Times New Roman" w:cs="Times New Roman"/>
          <w:sz w:val="28"/>
        </w:rPr>
        <w:t>Тополинский сельсовет Хабарского района Алтайского кра</w:t>
      </w:r>
      <w:r w:rsidR="00126A37">
        <w:rPr>
          <w:rFonts w:ascii="Times New Roman" w:eastAsia="Times New Roman" w:hAnsi="Times New Roman" w:cs="Times New Roman"/>
          <w:sz w:val="28"/>
        </w:rPr>
        <w:t>я</w:t>
      </w:r>
      <w:r w:rsidR="00126A3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D8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48" w:rsidRDefault="003D4D48" w:rsidP="00F233C2">
      <w:pPr>
        <w:spacing w:after="0" w:line="240" w:lineRule="auto"/>
      </w:pPr>
      <w:r>
        <w:separator/>
      </w:r>
    </w:p>
  </w:endnote>
  <w:endnote w:type="continuationSeparator" w:id="1">
    <w:p w:rsidR="003D4D48" w:rsidRDefault="003D4D48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48" w:rsidRDefault="003D4D48" w:rsidP="00F233C2">
      <w:pPr>
        <w:spacing w:after="0" w:line="240" w:lineRule="auto"/>
      </w:pPr>
      <w:r>
        <w:separator/>
      </w:r>
    </w:p>
  </w:footnote>
  <w:footnote w:type="continuationSeparator" w:id="1">
    <w:p w:rsidR="003D4D48" w:rsidRDefault="003D4D48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F49A8"/>
    <w:rsid w:val="00126A37"/>
    <w:rsid w:val="00141536"/>
    <w:rsid w:val="001A76AB"/>
    <w:rsid w:val="002423A1"/>
    <w:rsid w:val="0024534D"/>
    <w:rsid w:val="00261FC1"/>
    <w:rsid w:val="00284660"/>
    <w:rsid w:val="002F10E2"/>
    <w:rsid w:val="00325BEE"/>
    <w:rsid w:val="00343CDE"/>
    <w:rsid w:val="00346712"/>
    <w:rsid w:val="0035706E"/>
    <w:rsid w:val="003D4D48"/>
    <w:rsid w:val="0041328B"/>
    <w:rsid w:val="00450EF9"/>
    <w:rsid w:val="004914A6"/>
    <w:rsid w:val="006D4B19"/>
    <w:rsid w:val="0072209E"/>
    <w:rsid w:val="00736185"/>
    <w:rsid w:val="0078634C"/>
    <w:rsid w:val="007909F2"/>
    <w:rsid w:val="00826240"/>
    <w:rsid w:val="00845BEA"/>
    <w:rsid w:val="0087340D"/>
    <w:rsid w:val="00926BE8"/>
    <w:rsid w:val="009D4EBE"/>
    <w:rsid w:val="00A41A49"/>
    <w:rsid w:val="00AF5194"/>
    <w:rsid w:val="00B329D1"/>
    <w:rsid w:val="00B37D64"/>
    <w:rsid w:val="00B647A9"/>
    <w:rsid w:val="00C74A0E"/>
    <w:rsid w:val="00CC54B0"/>
    <w:rsid w:val="00D311F1"/>
    <w:rsid w:val="00D563F2"/>
    <w:rsid w:val="00D64C8A"/>
    <w:rsid w:val="00D64F78"/>
    <w:rsid w:val="00D76074"/>
    <w:rsid w:val="00D824EA"/>
    <w:rsid w:val="00D904CC"/>
    <w:rsid w:val="00D9595C"/>
    <w:rsid w:val="00DD11D8"/>
    <w:rsid w:val="00E5051A"/>
    <w:rsid w:val="00F011E3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6C31-09F5-49B6-9E18-E6085C81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БИТ2021</cp:lastModifiedBy>
  <cp:revision>5</cp:revision>
  <cp:lastPrinted>2022-06-17T04:06:00Z</cp:lastPrinted>
  <dcterms:created xsi:type="dcterms:W3CDTF">2022-06-16T04:36:00Z</dcterms:created>
  <dcterms:modified xsi:type="dcterms:W3CDTF">2022-06-20T02:21:00Z</dcterms:modified>
</cp:coreProperties>
</file>